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50" w:before="500"/>
        <w:jc w:val="center"/>
      </w:pPr>
      <w:r>
        <w:drawing>
          <wp:inline distT="0" distB="0" distL="0" distR="0">
            <wp:extent cx="2190750" cy="1390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90750" cy="1390650"/>
                    </a:xfrm>
                    <a:prstGeom prst="rect">
                      <a:avLst/>
                    </a:prstGeom>
                  </pic:spPr>
                </pic:pic>
              </a:graphicData>
            </a:graphic>
          </wp:inline>
        </w:drawing>
      </w:r>
    </w:p>
    <w:p>
      <w:pPr>
        <w:spacing w:after="200" w:before="200"/>
        <w:jc w:val="center"/>
      </w:pPr>
      <w:r>
        <w:rPr>
          <w:rFonts w:ascii="Georgia" w:cs="Georgia" w:eastAsia="Georgia" w:hAnsi="Georgia"/>
          <w:b/>
          <w:bCs/>
          <w:color w:val="D6336C"/>
          <w:sz w:val="60"/>
          <w:szCs w:val="60"/>
        </w:rPr>
        <w:t xml:space="preserve">Understanding Your Teen's Mood</w:t>
      </w:r>
    </w:p>
    <w:p>
      <w:pPr>
        <w:spacing w:after="400"/>
        <w:jc w:val="center"/>
      </w:pPr>
      <w:r>
        <w:rPr>
          <w:rFonts w:ascii="Georgia" w:cs="Georgia" w:eastAsia="Georgia" w:hAnsi="Georgia"/>
          <w:i/>
          <w:iCs/>
          <w:color w:val="222222"/>
          <w:sz w:val="30"/>
          <w:szCs w:val="30"/>
        </w:rPr>
        <w:t xml:space="preserve">A Parent's Guide to the JCF Mood Map</w:t>
      </w:r>
    </w:p>
    <w:p>
      <w:pPr>
        <w:spacing w:after="160"/>
        <w:jc w:val="center"/>
      </w:pPr>
      <w:r>
        <w:rPr>
          <w:rFonts w:ascii="Calibri" w:cs="Calibri" w:eastAsia="Calibri" w:hAnsi="Calibri"/>
          <w:b/>
          <w:bCs/>
          <w:color w:val="6B6B6B"/>
          <w:sz w:val="16"/>
          <w:szCs w:val="16"/>
        </w:rPr>
        <w:t xml:space="preserve">UK EDITION</w:t>
      </w:r>
    </w:p>
    <w:p>
      <w:pPr>
        <w:spacing w:after="100"/>
        <w:jc w:val="center"/>
      </w:pPr>
      <w:r>
        <w:rPr>
          <w:rFonts w:ascii="Calibri" w:cs="Calibri" w:eastAsia="Calibri" w:hAnsi="Calibri"/>
          <w:b/>
          <w:bCs/>
          <w:color w:val="F4A020"/>
          <w:sz w:val="20"/>
          <w:szCs w:val="20"/>
        </w:rPr>
        <w:t xml:space="preserve">FIND OUT HOW TO READ YOUR TEEN'S MOOD —</w:t>
      </w:r>
    </w:p>
    <w:p>
      <w:pPr>
        <w:spacing w:after="400"/>
        <w:jc w:val="center"/>
      </w:pPr>
      <w:r>
        <w:rPr>
          <w:rFonts w:ascii="Calibri" w:cs="Calibri" w:eastAsia="Calibri" w:hAnsi="Calibri"/>
          <w:b/>
          <w:bCs/>
          <w:color w:val="F4A020"/>
          <w:sz w:val="20"/>
          <w:szCs w:val="20"/>
        </w:rPr>
        <w:t xml:space="preserve">AND YOUR OWN — SO YOU CAN SHOW UP CALM WHEN IT COUNTS</w:t>
      </w:r>
    </w:p>
    <w:p>
      <w:pPr>
        <w:spacing w:after="300"/>
        <w:jc w:val="center"/>
      </w:pPr>
      <w:r>
        <w:drawing>
          <wp:inline distT="0" distB="0" distL="0" distR="0">
            <wp:extent cx="3295650" cy="2190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95650" cy="2190750"/>
                    </a:xfrm>
                    <a:prstGeom prst="rect">
                      <a:avLst/>
                    </a:prstGeom>
                  </pic:spPr>
                </pic:pic>
              </a:graphicData>
            </a:graphic>
          </wp:inline>
        </w:drawing>
      </w:r>
    </w:p>
    <w:p>
      <w:pPr>
        <w:jc w:val="center"/>
      </w:pPr>
      <w:r>
        <w:rPr>
          <w:rFonts w:ascii="Calibri" w:cs="Calibri" w:eastAsia="Calibri" w:hAnsi="Calibri"/>
          <w:i/>
          <w:iCs/>
          <w:color w:val="6B6B6B"/>
          <w:sz w:val="20"/>
          <w:szCs w:val="20"/>
        </w:rPr>
        <w:t xml:space="preserve">Companion guide to the JCF Mood Map booklet for young people.</w:t>
      </w:r>
    </w:p>
    <w:p>
      <w:r>
        <w:br w:type="page"/>
      </w:r>
    </w:p>
    <w:p>
      <w:pPr>
        <w:sectPr>
          <w:pgSz w:w="12240" w:h="15840" w:orient="portrait"/>
          <w:pgMar w:top="1440" w:right="1440" w:bottom="1440" w:left="1440" w:header="708" w:footer="708" w:gutter="0"/>
          <w:pgNumType/>
          <w:docGrid w:linePitch="360"/>
        </w:sectPr>
      </w:pPr>
    </w:p>
    <w:p>
      <w:pPr>
        <w:keepNext/>
        <w:spacing w:after="200" w:before="200"/>
      </w:pPr>
      <w:r>
        <w:rPr>
          <w:rFonts w:ascii="Georgia" w:cs="Georgia" w:eastAsia="Georgia" w:hAnsi="Georgia"/>
          <w:b/>
          <w:bCs/>
          <w:color w:val="D6336C"/>
          <w:sz w:val="44"/>
          <w:szCs w:val="44"/>
        </w:rPr>
        <w:t xml:space="preserve">Why I Created This Guide</w:t>
      </w:r>
    </w:p>
    <w:p>
      <w:pPr>
        <w:spacing w:after="120"/>
      </w:pPr>
      <w:r>
        <w:rPr>
          <w:rFonts w:ascii="Calibri" w:cs="Calibri" w:eastAsia="Calibri" w:hAnsi="Calibri"/>
          <w:b w:val="false"/>
          <w:bCs w:val="false"/>
          <w:i w:val="false"/>
          <w:iCs w:val="false"/>
          <w:color w:val="222222"/>
          <w:sz w:val="22"/>
          <w:szCs w:val="22"/>
        </w:rPr>
        <w:t xml:space="preserve">I first started using the mood map myself, long before it became something we gave to young people.</w:t>
      </w:r>
    </w:p>
    <w:p>
      <w:pPr>
        <w:spacing w:after="120"/>
      </w:pPr>
      <w:r>
        <w:rPr>
          <w:rFonts w:ascii="Calibri" w:cs="Calibri" w:eastAsia="Calibri" w:hAnsi="Calibri"/>
          <w:b w:val="false"/>
          <w:bCs w:val="false"/>
          <w:i w:val="false"/>
          <w:iCs w:val="false"/>
          <w:color w:val="222222"/>
          <w:sz w:val="22"/>
          <w:szCs w:val="22"/>
        </w:rPr>
        <w:t xml:space="preserve">About fifteen years ago I was living with what turned out to be chronic fatigue, although I didn't have a name for it at the time. I was completely results-driven — I'd think nothing of drinking a Red Bull, or getting through the day on coffee after coffee, just to keep going. Looking back, it built up over about two years: going to bed earlier, waking up later, needing more and more just to function. Then one day, I simply couldn't get up. For about eight months, I assumed more sleep would fix it. It didn't.</w:t>
      </w:r>
    </w:p>
    <w:p>
      <w:pPr>
        <w:spacing w:after="120"/>
      </w:pPr>
      <w:r>
        <w:rPr>
          <w:rFonts w:ascii="Calibri" w:cs="Calibri" w:eastAsia="Calibri" w:hAnsi="Calibri"/>
          <w:b w:val="false"/>
          <w:bCs w:val="false"/>
          <w:i w:val="false"/>
          <w:iCs w:val="false"/>
          <w:color w:val="222222"/>
          <w:sz w:val="22"/>
          <w:szCs w:val="22"/>
        </w:rPr>
        <w:t xml:space="preserve">I was introduced to the mood map after seeing Dr Liz Miller on a Stephen Fry documentary, and later managed to meet her — she went on to become a trustee of this charity. Her book, Mood Mapping, changed how I understood myself. I started tracking my own mood four times a day, and for the first time I began to see patterns I'd never noticed before — when tiredness was building long before I felt it, what actually helped shift a low mood, and what didn't. I built a toolbox of things that worked for me, which I'd never had before.</w:t>
      </w:r>
    </w:p>
    <w:p>
      <w:pPr>
        <w:spacing w:after="120"/>
      </w:pPr>
      <w:r>
        <w:rPr>
          <w:rFonts w:ascii="Calibri" w:cs="Calibri" w:eastAsia="Calibri" w:hAnsi="Calibri"/>
          <w:b w:val="false"/>
          <w:bCs w:val="false"/>
          <w:i w:val="false"/>
          <w:iCs w:val="false"/>
          <w:color w:val="222222"/>
          <w:sz w:val="22"/>
          <w:szCs w:val="22"/>
        </w:rPr>
        <w:t xml:space="preserve">Dr Miller's background was medicine and surgery; mine was teaching. Between the two of us, we took her clinical model and shaped it into something we could use in mentoring and in the classroom.</w:t>
      </w:r>
    </w:p>
    <w:p>
      <w:pPr>
        <w:spacing w:after="120"/>
      </w:pPr>
      <w:r>
        <w:rPr>
          <w:rFonts w:ascii="Calibri" w:cs="Calibri" w:eastAsia="Calibri" w:hAnsi="Calibri"/>
          <w:b w:val="false"/>
          <w:bCs w:val="false"/>
          <w:i w:val="false"/>
          <w:iCs w:val="false"/>
          <w:color w:val="222222"/>
          <w:sz w:val="22"/>
          <w:szCs w:val="22"/>
        </w:rPr>
        <w:t xml:space="preserve">The one gap was that her original model was built for adults — there was nothing for children. Around the same time, I came across the work of Yale's Center for Emotional Intelligence, who had developed their own version for young people and parents, using colour to make the four states instantly visible. So we brought the two together, worked with a group of teenagers to shape the language, and that became the JCF Mood Map you've seen throughout this guide.</w:t>
      </w:r>
    </w:p>
    <w:p>
      <w:pPr>
        <w:spacing w:after="120"/>
      </w:pPr>
      <w:r>
        <w:rPr>
          <w:rFonts w:ascii="Calibri" w:cs="Calibri" w:eastAsia="Calibri" w:hAnsi="Calibri"/>
          <w:b w:val="false"/>
          <w:bCs w:val="false"/>
          <w:i w:val="false"/>
          <w:iCs w:val="false"/>
          <w:color w:val="222222"/>
          <w:sz w:val="22"/>
          <w:szCs w:val="22"/>
        </w:rPr>
        <w:t xml:space="preserve">It's been the cornerstone of our work with young people ever since — and it has been just as useful for illustrating the flexibility of moods and emotions, and how we manage them, to adults.</w:t>
      </w:r>
    </w:p>
    <w:p>
      <w:pPr>
        <w:spacing w:after="120"/>
      </w:pPr>
      <w:r>
        <w:rPr>
          <w:rFonts w:ascii="Calibri" w:cs="Calibri" w:eastAsia="Calibri" w:hAnsi="Calibri"/>
          <w:b w:val="false"/>
          <w:bCs w:val="false"/>
          <w:i/>
          <w:iCs/>
          <w:color w:val="222222"/>
          <w:sz w:val="22"/>
          <w:szCs w:val="22"/>
        </w:rPr>
        <w:t xml:space="preserve">It still works the way it worked for me: not by fixing a mood, but by helping you see it clearly enough to know what to do next.</w:t>
      </w:r>
    </w:p>
    <w:p>
      <w:pPr>
        <w:spacing w:before="200"/>
        <w:jc w:val="right"/>
      </w:pPr>
      <w:r>
        <w:rPr>
          <w:rFonts w:ascii="Georgia" w:cs="Georgia" w:eastAsia="Georgia" w:hAnsi="Georgia"/>
          <w:b/>
          <w:bCs/>
          <w:color w:val="222222"/>
          <w:sz w:val="22"/>
          <w:szCs w:val="22"/>
        </w:rPr>
        <w:t xml:space="preserve">— Jacqui Campbell</w:t>
      </w:r>
    </w:p>
    <w:p>
      <w:pPr>
        <w:jc w:val="right"/>
      </w:pPr>
      <w:r>
        <w:rPr>
          <w:rFonts w:ascii="Calibri" w:cs="Calibri" w:eastAsia="Calibri" w:hAnsi="Calibri"/>
          <w:i/>
          <w:iCs/>
          <w:color w:val="6B6B6B"/>
          <w:sz w:val="20"/>
          <w:szCs w:val="20"/>
        </w:rPr>
        <w:t xml:space="preserve">Founder, Julian Campbell Foundation</w:t>
      </w:r>
    </w:p>
    <w:p>
      <w:pPr>
        <w:spacing w:before="260"/>
      </w:pPr>
      <w:r>
        <w:rPr>
          <w:rFonts w:ascii="Calibri" w:cs="Calibri" w:eastAsia="Calibri" w:hAnsi="Calibri"/>
          <w:i/>
          <w:iCs/>
          <w:color w:val="6B6B6B"/>
          <w:sz w:val="17"/>
          <w:szCs w:val="17"/>
        </w:rPr>
        <w:t xml:space="preserve">The JCF Mood Map is JCF's own adaptation, created together with a group of teenagers for use in our mentoring and teaching resources. It draws on ideas from Dr Liz Miller's Mood Mapping method and Yale Center for Emotional Intelligence's Mood Meter — JCF is not affiliated with, and does not claim ownership of, either of those original models.</w:t>
      </w:r>
    </w:p>
    <w:p>
      <w:r>
        <w:br w:type="page"/>
      </w:r>
    </w:p>
    <w:p>
      <w:pPr>
        <w:keepNext/>
        <w:spacing w:after="200" w:before="200"/>
      </w:pPr>
      <w:r>
        <w:rPr>
          <w:rFonts w:ascii="Georgia" w:cs="Georgia" w:eastAsia="Georgia" w:hAnsi="Georgia"/>
          <w:b/>
          <w:bCs/>
          <w:color w:val="D6336C"/>
          <w:sz w:val="44"/>
          <w:szCs w:val="44"/>
        </w:rPr>
        <w:t xml:space="preserve">When Your Teen Goes Into a Mood, So Do You</w:t>
      </w:r>
    </w:p>
    <w:p>
      <w:pPr>
        <w:spacing w:after="120"/>
      </w:pPr>
      <w:r>
        <w:rPr>
          <w:rFonts w:ascii="Calibri" w:cs="Calibri" w:eastAsia="Calibri" w:hAnsi="Calibri"/>
          <w:b w:val="false"/>
          <w:bCs w:val="false"/>
          <w:i/>
          <w:iCs/>
          <w:color w:val="222222"/>
          <w:sz w:val="22"/>
          <w:szCs w:val="22"/>
        </w:rPr>
        <w:t xml:space="preserve">This guide accompanies Parts 1 and 2 of JCF's Inside the Teenage Mind series. If you haven't already, watch the videos first — then use the seven-day reflection pages at the end of this guide to put the ideas into practice.</w:t>
      </w:r>
    </w:p>
    <w:p>
      <w:pPr>
        <w:spacing w:after="120"/>
      </w:pPr>
      <w:r>
        <w:rPr>
          <w:rFonts w:ascii="Calibri" w:cs="Calibri" w:eastAsia="Calibri" w:hAnsi="Calibri"/>
          <w:b w:val="false"/>
          <w:bCs w:val="false"/>
          <w:i w:val="false"/>
          <w:iCs w:val="false"/>
          <w:color w:val="222222"/>
          <w:sz w:val="22"/>
          <w:szCs w:val="22"/>
        </w:rPr>
        <w:t xml:space="preserve">Most parents don't struggle with their teenager because they don't care. They struggle because in the moment, they're triggered.</w:t>
      </w:r>
    </w:p>
    <w:p>
      <w:pPr>
        <w:spacing w:after="120"/>
      </w:pPr>
      <w:r>
        <w:rPr>
          <w:rFonts w:ascii="Calibri" w:cs="Calibri" w:eastAsia="Calibri" w:hAnsi="Calibri"/>
          <w:b w:val="false"/>
          <w:bCs w:val="false"/>
          <w:i w:val="false"/>
          <w:iCs w:val="false"/>
          <w:color w:val="222222"/>
          <w:sz w:val="22"/>
          <w:szCs w:val="22"/>
        </w:rPr>
        <w:t xml:space="preserve">Your teen slams the door — and you feel disrespected. Your teen says "I'm fine" — and you feel shut out. They're glued to their phone — and you feel powerless.</w:t>
      </w:r>
    </w:p>
    <w:p>
      <w:pPr>
        <w:spacing w:after="120"/>
      </w:pPr>
      <w:r>
        <w:rPr>
          <w:rFonts w:ascii="Calibri" w:cs="Calibri" w:eastAsia="Calibri" w:hAnsi="Calibri"/>
          <w:b w:val="false"/>
          <w:bCs w:val="false"/>
          <w:i w:val="false"/>
          <w:iCs w:val="false"/>
          <w:color w:val="222222"/>
          <w:sz w:val="22"/>
          <w:szCs w:val="22"/>
        </w:rPr>
        <w:t xml:space="preserve">Here's the shift that changes everything: when your teen goes into a mood, consider that you go into a mood too. Every human being moves through mood states, not randomly, but in patterns — and once you can see those patterns, on both sides, you can respond instead of react.</w:t>
      </w:r>
    </w:p>
    <w:p>
      <w:pPr>
        <w:pBdr>
          <w:left w:val="single" w:color="D6336C" w:sz="18" w:space="8"/>
        </w:pBdr>
        <w:spacing w:after="150" w:before="150"/>
        <w:ind w:left="360"/>
      </w:pPr>
      <w:r>
        <w:rPr>
          <w:rFonts w:ascii="Georgia" w:cs="Georgia" w:eastAsia="Georgia" w:hAnsi="Georgia"/>
          <w:i/>
          <w:iCs/>
          <w:color w:val="444444"/>
          <w:sz w:val="24"/>
          <w:szCs w:val="24"/>
        </w:rPr>
        <w:t xml:space="preserve">Calm is contagious. So is chaos.</w:t>
      </w:r>
    </w:p>
    <w:p>
      <w:pPr>
        <w:spacing w:after="120"/>
      </w:pPr>
      <w:r>
        <w:rPr>
          <w:rFonts w:ascii="Calibri" w:cs="Calibri" w:eastAsia="Calibri" w:hAnsi="Calibri"/>
          <w:b w:val="false"/>
          <w:bCs w:val="false"/>
          <w:i w:val="false"/>
          <w:iCs w:val="false"/>
          <w:color w:val="222222"/>
          <w:sz w:val="22"/>
          <w:szCs w:val="22"/>
        </w:rPr>
        <w:t xml:space="preserve">This guide uses the same JCF Mood Map your teen already knows from their own booklet — but turns it around. Before we can help our teens manage their moods, we first need to understand what's happening in us.</w:t>
      </w:r>
    </w:p>
    <w:p>
      <w:r>
        <w:br w:type="page"/>
      </w:r>
    </w:p>
    <w:p>
      <w:pPr>
        <w:keepNext/>
        <w:spacing w:after="200" w:before="200"/>
      </w:pPr>
      <w:r>
        <w:rPr>
          <w:rFonts w:ascii="Georgia" w:cs="Georgia" w:eastAsia="Georgia" w:hAnsi="Georgia"/>
          <w:b/>
          <w:bCs/>
          <w:color w:val="D6336C"/>
          <w:sz w:val="44"/>
          <w:szCs w:val="44"/>
        </w:rPr>
        <w:t xml:space="preserve">The JCF Mood Map — A Quick Refresher</w:t>
      </w:r>
    </w:p>
    <w:p>
      <w:pPr>
        <w:spacing w:after="120"/>
      </w:pPr>
      <w:r>
        <w:rPr>
          <w:rFonts w:ascii="Calibri" w:cs="Calibri" w:eastAsia="Calibri" w:hAnsi="Calibri"/>
          <w:b w:val="false"/>
          <w:bCs w:val="false"/>
          <w:i w:val="false"/>
          <w:iCs w:val="false"/>
          <w:color w:val="222222"/>
          <w:sz w:val="22"/>
          <w:szCs w:val="22"/>
        </w:rPr>
        <w:t xml:space="preserve">Mood is a mixture of two things:</w:t>
      </w:r>
    </w:p>
    <w:p>
      <w:pPr>
        <w:pStyle w:val="ListParagraph"/>
        <w:numPr>
          <w:ilvl w:val="0"/>
          <w:numId w:val="1"/>
        </w:numPr>
        <w:spacing w:after="90"/>
      </w:pPr>
      <w:r>
        <w:rPr>
          <w:rFonts w:ascii="Calibri" w:cs="Calibri" w:eastAsia="Calibri" w:hAnsi="Calibri"/>
          <w:color w:val="222222"/>
          <w:sz w:val="22"/>
          <w:szCs w:val="22"/>
        </w:rPr>
        <w:t xml:space="preserve">How positive (nice) or negative (rubbish) you're feeling (pleasantness)</w:t>
      </w:r>
    </w:p>
    <w:p>
      <w:pPr>
        <w:pStyle w:val="ListParagraph"/>
        <w:numPr>
          <w:ilvl w:val="0"/>
          <w:numId w:val="1"/>
        </w:numPr>
        <w:spacing w:after="90"/>
      </w:pPr>
      <w:r>
        <w:rPr>
          <w:rFonts w:ascii="Calibri" w:cs="Calibri" w:eastAsia="Calibri" w:hAnsi="Calibri"/>
          <w:color w:val="222222"/>
          <w:sz w:val="22"/>
          <w:szCs w:val="22"/>
        </w:rPr>
        <w:t xml:space="preserve">How much or how little energy you have</w:t>
      </w:r>
    </w:p>
    <w:p>
      <w:pPr>
        <w:spacing w:after="120"/>
      </w:pPr>
      <w:r>
        <w:rPr>
          <w:rFonts w:ascii="Calibri" w:cs="Calibri" w:eastAsia="Calibri" w:hAnsi="Calibri"/>
          <w:b w:val="false"/>
          <w:bCs w:val="false"/>
          <w:i w:val="false"/>
          <w:iCs w:val="false"/>
          <w:color w:val="222222"/>
          <w:sz w:val="22"/>
          <w:szCs w:val="22"/>
        </w:rPr>
        <w:t xml:space="preserve">The map is divided into four zones. When you can name where you are — and where your teen is — you can choose your next move instead of being run by it.</w:t>
      </w:r>
    </w:p>
    <w:p>
      <w:pPr>
        <w:spacing w:after="200" w:before="100"/>
        <w:jc w:val="center"/>
      </w:pPr>
      <w:r>
        <w:drawing>
          <wp:inline distT="0" distB="0" distL="0" distR="0">
            <wp:extent cx="5486400" cy="5819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5819775"/>
                    </a:xfrm>
                    <a:prstGeom prst="rect">
                      <a:avLst/>
                    </a:prstGeom>
                  </pic:spPr>
                </pic:pic>
              </a:graphicData>
            </a:graphic>
          </wp:inline>
        </w:drawing>
      </w:r>
    </w:p>
    <w:p>
      <w:pPr>
        <w:spacing w:before="200"/>
      </w:pPr>
    </w:p>
    <w:p>
      <w:pPr>
        <w:spacing w:after="120"/>
      </w:pPr>
      <w:r>
        <w:rPr>
          <w:rFonts w:ascii="Calibri" w:cs="Calibri" w:eastAsia="Calibri" w:hAnsi="Calibri"/>
          <w:b w:val="false"/>
          <w:bCs w:val="false"/>
          <w:i/>
          <w:iCs/>
          <w:color w:val="222222"/>
          <w:sz w:val="22"/>
          <w:szCs w:val="22"/>
        </w:rPr>
        <w:t xml:space="preserve">When we feel threatened or overwhelmed, the body's stress response can make calm reflection and communication more difficult. When we feel safer and more settled, it is usually easier to listen, think clearly and reconnect. That's true for the red and blue zones as much as it is for us as parents.</w:t>
      </w:r>
    </w:p>
    <w:p>
      <w:r>
        <w:br w:type="page"/>
      </w:r>
    </w:p>
    <w:p>
      <w:pPr>
        <w:keepNext/>
        <w:spacing w:after="200" w:before="200"/>
      </w:pPr>
      <w:r>
        <w:rPr>
          <w:rFonts w:ascii="Georgia" w:cs="Georgia" w:eastAsia="Georgia" w:hAnsi="Georgia"/>
          <w:b/>
          <w:bCs/>
          <w:color w:val="D6336C"/>
          <w:sz w:val="44"/>
          <w:szCs w:val="44"/>
        </w:rPr>
        <w:t xml:space="preserve">Where Do YOU Go When Your Teen Is Difficult?</w:t>
      </w:r>
    </w:p>
    <w:p>
      <w:pPr>
        <w:spacing w:after="120"/>
      </w:pPr>
      <w:r>
        <w:rPr>
          <w:rFonts w:ascii="Calibri" w:cs="Calibri" w:eastAsia="Calibri" w:hAnsi="Calibri"/>
          <w:b w:val="false"/>
          <w:bCs w:val="false"/>
          <w:i w:val="false"/>
          <w:iCs w:val="false"/>
          <w:color w:val="222222"/>
          <w:sz w:val="22"/>
          <w:szCs w:val="22"/>
        </w:rPr>
        <w:t xml:space="preserve">Before you can read your teen's mood, it helps to notice your own reflex. Ask yourself:</w:t>
      </w:r>
    </w:p>
    <w:p>
      <w:pPr>
        <w:pStyle w:val="ListParagraph"/>
        <w:numPr>
          <w:ilvl w:val="0"/>
          <w:numId w:val="1"/>
        </w:numPr>
        <w:spacing w:after="90"/>
      </w:pPr>
      <w:r>
        <w:rPr>
          <w:rFonts w:ascii="Calibri" w:cs="Calibri" w:eastAsia="Calibri" w:hAnsi="Calibri"/>
          <w:color w:val="222222"/>
          <w:sz w:val="22"/>
          <w:szCs w:val="22"/>
        </w:rPr>
        <w:t xml:space="preserve">When your teen shuts down, do you go into the red (anxious, stressed) or the blue (down, weary)?</w:t>
      </w:r>
    </w:p>
    <w:p>
      <w:pPr>
        <w:pStyle w:val="ListParagraph"/>
        <w:numPr>
          <w:ilvl w:val="0"/>
          <w:numId w:val="1"/>
        </w:numPr>
        <w:spacing w:after="90"/>
      </w:pPr>
      <w:r>
        <w:rPr>
          <w:rFonts w:ascii="Calibri" w:cs="Calibri" w:eastAsia="Calibri" w:hAnsi="Calibri"/>
          <w:color w:val="222222"/>
          <w:sz w:val="22"/>
          <w:szCs w:val="22"/>
        </w:rPr>
        <w:t xml:space="preserve">When your teen is rude, does it put you up in the red — angry, incensed, overwhelmed?</w:t>
      </w:r>
    </w:p>
    <w:p>
      <w:pPr>
        <w:pStyle w:val="ListParagraph"/>
        <w:numPr>
          <w:ilvl w:val="0"/>
          <w:numId w:val="1"/>
        </w:numPr>
        <w:spacing w:after="90"/>
      </w:pPr>
      <w:r>
        <w:rPr>
          <w:rFonts w:ascii="Calibri" w:cs="Calibri" w:eastAsia="Calibri" w:hAnsi="Calibri"/>
          <w:color w:val="222222"/>
          <w:sz w:val="22"/>
          <w:szCs w:val="22"/>
        </w:rPr>
        <w:t xml:space="preserve">When your teen is distant, does it drop you into the blue — rejected, dejected?</w:t>
      </w:r>
    </w:p>
    <w:p>
      <w:pPr>
        <w:spacing w:after="120"/>
      </w:pPr>
      <w:r>
        <w:rPr>
          <w:rFonts w:ascii="Calibri" w:cs="Calibri" w:eastAsia="Calibri" w:hAnsi="Calibri"/>
          <w:b w:val="false"/>
          <w:bCs w:val="false"/>
          <w:i w:val="false"/>
          <w:iCs w:val="false"/>
          <w:color w:val="222222"/>
          <w:sz w:val="22"/>
          <w:szCs w:val="22"/>
        </w:rPr>
        <w:t xml:space="preserve">There's nothing wrong with visiting the red or blue zones — everyone does, often several times a day. The trouble starts when a stressed or shut-down state carries on for weeks, months or years, because our bodies and minds aren't built to sustain that, and it shows up as real strain — on health, attention and decision-making.</w:t>
      </w:r>
    </w:p>
    <w:p>
      <w:pPr>
        <w:spacing w:after="120"/>
      </w:pPr>
      <w:r>
        <w:rPr>
          <w:rFonts w:ascii="Calibri" w:cs="Calibri" w:eastAsia="Calibri" w:hAnsi="Calibri"/>
          <w:b w:val="false"/>
          <w:bCs w:val="false"/>
          <w:i w:val="false"/>
          <w:iCs w:val="false"/>
          <w:color w:val="222222"/>
          <w:sz w:val="22"/>
          <w:szCs w:val="22"/>
        </w:rPr>
        <w:t xml:space="preserve">And here's the practical catch: when you're feeling threatened or overwhelmed, calm reflection and communication get harder — wherever that shows up on the map. Trying to talk through something big from that place rarely goes anywhere good. The first move isn't to fix your teen's mood. It's to notice your own.</w:t>
      </w:r>
    </w:p>
    <w:p>
      <w:r>
        <w:br w:type="page"/>
      </w:r>
    </w:p>
    <w:p>
      <w:pPr>
        <w:keepNext/>
        <w:spacing w:after="200" w:before="200"/>
      </w:pPr>
      <w:r>
        <w:rPr>
          <w:rFonts w:ascii="Georgia" w:cs="Georgia" w:eastAsia="Georgia" w:hAnsi="Georgia"/>
          <w:b/>
          <w:bCs/>
          <w:color w:val="D6336C"/>
          <w:sz w:val="44"/>
          <w:szCs w:val="44"/>
        </w:rPr>
        <w:t xml:space="preserve">Using the Mood Map in Real Life: Six Steps</w:t>
      </w:r>
    </w:p>
    <w:p>
      <w:pPr>
        <w:spacing w:after="120"/>
      </w:pPr>
      <w:r>
        <w:rPr>
          <w:rFonts w:ascii="Calibri" w:cs="Calibri" w:eastAsia="Calibri" w:hAnsi="Calibri"/>
          <w:b w:val="false"/>
          <w:bCs w:val="false"/>
          <w:i w:val="false"/>
          <w:iCs w:val="false"/>
          <w:color w:val="222222"/>
          <w:sz w:val="22"/>
          <w:szCs w:val="22"/>
        </w:rPr>
        <w:t xml:space="preserve">Here are the six steps for putting the mood map into practice the next time your teenager shuts down, gets angry, or retreats into their phone.</w:t>
      </w:r>
    </w:p>
    <w:p>
      <w:pPr>
        <w:spacing w:after="20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9400"/>
      </w:tblGrid>
      <w:tr>
        <w:tc>
          <w:tcPr>
            <w:tcW w:type="dxa" w:w="9400"/>
            <w:shd w:fill="E23B2E" w:color="E23B2E" w:val="clear"/>
            <w:tcMar>
              <w:top w:type="dxa" w:w="200"/>
              <w:left w:type="dxa" w:w="260"/>
              <w:bottom w:type="dxa" w:w="200"/>
              <w:right w:type="dxa" w:w="260"/>
            </w:tcMar>
          </w:tcPr>
          <w:p>
            <w:pPr>
              <w:spacing w:after="60" w:before="100"/>
            </w:pPr>
            <w:r>
              <w:rPr>
                <w:rFonts w:ascii="Calibri" w:cs="Calibri" w:eastAsia="Calibri" w:hAnsi="Calibri"/>
                <w:b/>
                <w:bCs/>
                <w:color w:val="FFFFFF"/>
                <w:sz w:val="22"/>
                <w:szCs w:val="22"/>
              </w:rPr>
              <w:t xml:space="preserve">STEP 1   </w:t>
            </w:r>
            <w:r>
              <w:rPr>
                <w:rFonts w:ascii="Calibri" w:cs="Calibri" w:eastAsia="Calibri" w:hAnsi="Calibri"/>
                <w:b/>
                <w:bCs/>
                <w:color w:val="FFFFFF"/>
                <w:sz w:val="26"/>
                <w:szCs w:val="26"/>
              </w:rPr>
              <w:t xml:space="preserve">Notice the Mood — Don't React</w:t>
            </w:r>
          </w:p>
          <w:p>
            <w:pPr>
              <w:spacing w:after="100"/>
            </w:pPr>
            <w:r>
              <w:rPr>
                <w:rFonts w:ascii="Calibri" w:cs="Calibri" w:eastAsia="Calibri" w:hAnsi="Calibri"/>
                <w:i/>
                <w:iCs/>
                <w:color w:val="F3F3F3"/>
                <w:sz w:val="20"/>
                <w:szCs w:val="20"/>
              </w:rPr>
              <w:t xml:space="preserve">Look at the mood, not the behaviour.</w:t>
            </w:r>
          </w:p>
          <w:p>
            <w:pPr>
              <w:spacing w:after="90"/>
            </w:pPr>
            <w:r>
              <w:rPr>
                <w:rFonts w:ascii="Calibri" w:cs="Calibri" w:eastAsia="Calibri" w:hAnsi="Calibri"/>
                <w:color w:val="FFFFFF"/>
                <w:sz w:val="21"/>
                <w:szCs w:val="21"/>
              </w:rPr>
              <w:t xml:space="preserve">When your teen is withdrawn on their phone with a blank look, that withdrawal isn't disrespect — it might be overwhelm.</w:t>
            </w:r>
          </w:p>
          <w:p>
            <w:pPr>
              <w:spacing w:after="90"/>
            </w:pPr>
            <w:r>
              <w:rPr>
                <w:rFonts w:ascii="Calibri" w:cs="Calibri" w:eastAsia="Calibri" w:hAnsi="Calibri"/>
                <w:color w:val="FFFFFF"/>
                <w:sz w:val="21"/>
                <w:szCs w:val="21"/>
              </w:rPr>
              <w:t xml:space="preserve">Before responding to what they did, pause and ask: what mood are they actually in right now?</w:t>
            </w:r>
          </w:p>
        </w:tc>
      </w:tr>
    </w:tbl>
    <w:p>
      <w:pPr>
        <w:spacing w:after="22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9400"/>
      </w:tblGrid>
      <w:tr>
        <w:tc>
          <w:tcPr>
            <w:tcW w:type="dxa" w:w="9400"/>
            <w:shd w:fill="3B5BA5" w:color="3B5BA5" w:val="clear"/>
            <w:tcMar>
              <w:top w:type="dxa" w:w="200"/>
              <w:left w:type="dxa" w:w="260"/>
              <w:bottom w:type="dxa" w:w="200"/>
              <w:right w:type="dxa" w:w="260"/>
            </w:tcMar>
          </w:tcPr>
          <w:p>
            <w:pPr>
              <w:spacing w:after="60" w:before="100"/>
            </w:pPr>
            <w:r>
              <w:rPr>
                <w:rFonts w:ascii="Calibri" w:cs="Calibri" w:eastAsia="Calibri" w:hAnsi="Calibri"/>
                <w:b/>
                <w:bCs/>
                <w:color w:val="FFFFFF"/>
                <w:sz w:val="22"/>
                <w:szCs w:val="22"/>
              </w:rPr>
              <w:t xml:space="preserve">STEP 2   </w:t>
            </w:r>
            <w:r>
              <w:rPr>
                <w:rFonts w:ascii="Calibri" w:cs="Calibri" w:eastAsia="Calibri" w:hAnsi="Calibri"/>
                <w:b/>
                <w:bCs/>
                <w:color w:val="FFFFFF"/>
                <w:sz w:val="26"/>
                <w:szCs w:val="26"/>
              </w:rPr>
              <w:t xml:space="preserve">Regulate Yourself First</w:t>
            </w:r>
          </w:p>
          <w:p>
            <w:pPr>
              <w:spacing w:after="100"/>
            </w:pPr>
            <w:r>
              <w:rPr>
                <w:rFonts w:ascii="Calibri" w:cs="Calibri" w:eastAsia="Calibri" w:hAnsi="Calibri"/>
                <w:i/>
                <w:iCs/>
                <w:color w:val="F3F3F3"/>
                <w:sz w:val="20"/>
                <w:szCs w:val="20"/>
              </w:rPr>
              <w:t xml:space="preserve">Notice your own state before you speak.</w:t>
            </w:r>
          </w:p>
          <w:p>
            <w:pPr>
              <w:spacing w:after="90"/>
            </w:pPr>
            <w:r>
              <w:rPr>
                <w:rFonts w:ascii="Calibri" w:cs="Calibri" w:eastAsia="Calibri" w:hAnsi="Calibri"/>
                <w:color w:val="FFFFFF"/>
                <w:sz w:val="21"/>
                <w:szCs w:val="21"/>
              </w:rPr>
              <w:t xml:space="preserve">Find where you are on the map before you speak. If you're in the red — high energy, rubbish mood — you're not yet in a state to have a calm conversation.</w:t>
            </w:r>
          </w:p>
          <w:p>
            <w:pPr>
              <w:spacing w:after="90"/>
            </w:pPr>
            <w:r>
              <w:rPr>
                <w:rFonts w:ascii="Calibri" w:cs="Calibri" w:eastAsia="Calibri" w:hAnsi="Calibri"/>
                <w:color w:val="FFFFFF"/>
                <w:sz w:val="21"/>
                <w:szCs w:val="21"/>
              </w:rPr>
              <w:t xml:space="preserve">Try: deep breathing, lowering your voice, stepping away for a moment, phoning a friend, or going for a walk.</w:t>
            </w:r>
          </w:p>
          <w:p>
            <w:pPr>
              <w:spacing w:after="90"/>
            </w:pPr>
            <w:r>
              <w:rPr>
                <w:rFonts w:ascii="Calibri" w:cs="Calibri" w:eastAsia="Calibri" w:hAnsi="Calibri"/>
                <w:color w:val="FFFFFF"/>
                <w:sz w:val="21"/>
                <w:szCs w:val="21"/>
              </w:rPr>
              <w:t xml:space="preserve">Calm is contagious — and so is chaos. Regulating yourself first is what makes everything after this actually work.</w:t>
            </w:r>
          </w:p>
        </w:tc>
      </w:tr>
    </w:tbl>
    <w:p>
      <w:pPr>
        <w:spacing w:after="22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9400"/>
      </w:tblGrid>
      <w:tr>
        <w:tc>
          <w:tcPr>
            <w:tcW w:type="dxa" w:w="9400"/>
            <w:shd w:fill="4CAF50" w:color="4CAF50" w:val="clear"/>
            <w:tcMar>
              <w:top w:type="dxa" w:w="200"/>
              <w:left w:type="dxa" w:w="260"/>
              <w:bottom w:type="dxa" w:w="200"/>
              <w:right w:type="dxa" w:w="260"/>
            </w:tcMar>
          </w:tcPr>
          <w:p>
            <w:pPr>
              <w:spacing w:after="60" w:before="100"/>
            </w:pPr>
            <w:r>
              <w:rPr>
                <w:rFonts w:ascii="Calibri" w:cs="Calibri" w:eastAsia="Calibri" w:hAnsi="Calibri"/>
                <w:b/>
                <w:bCs/>
                <w:color w:val="FFFFFF"/>
                <w:sz w:val="22"/>
                <w:szCs w:val="22"/>
              </w:rPr>
              <w:t xml:space="preserve">STEP 3   </w:t>
            </w:r>
            <w:r>
              <w:rPr>
                <w:rFonts w:ascii="Calibri" w:cs="Calibri" w:eastAsia="Calibri" w:hAnsi="Calibri"/>
                <w:b/>
                <w:bCs/>
                <w:color w:val="FFFFFF"/>
                <w:sz w:val="26"/>
                <w:szCs w:val="26"/>
              </w:rPr>
              <w:t xml:space="preserve">Meet Them Where They Are</w:t>
            </w:r>
          </w:p>
          <w:p>
            <w:pPr>
              <w:spacing w:after="100"/>
            </w:pPr>
            <w:r>
              <w:rPr>
                <w:rFonts w:ascii="Calibri" w:cs="Calibri" w:eastAsia="Calibri" w:hAnsi="Calibri"/>
                <w:i/>
                <w:iCs/>
                <w:color w:val="F3F3F3"/>
                <w:sz w:val="20"/>
                <w:szCs w:val="20"/>
              </w:rPr>
              <w:t xml:space="preserve">Recognise the emotion before addressing the behaviour.</w:t>
            </w:r>
          </w:p>
          <w:p>
            <w:pPr>
              <w:spacing w:after="90"/>
            </w:pPr>
            <w:r>
              <w:rPr>
                <w:rFonts w:ascii="Calibri" w:cs="Calibri" w:eastAsia="Calibri" w:hAnsi="Calibri"/>
                <w:color w:val="FFFFFF"/>
                <w:sz w:val="21"/>
                <w:szCs w:val="21"/>
              </w:rPr>
              <w:t xml:space="preserve">Meeting them where they are doesn't mean agreeing with everything they say, or accepting disrespect. It means naming the feeling first.</w:t>
            </w:r>
          </w:p>
          <w:p>
            <w:pPr>
              <w:spacing w:after="90"/>
            </w:pPr>
            <w:r>
              <w:rPr>
                <w:rFonts w:ascii="Calibri" w:cs="Calibri" w:eastAsia="Calibri" w:hAnsi="Calibri"/>
                <w:color w:val="FFFFFF"/>
                <w:sz w:val="21"/>
                <w:szCs w:val="21"/>
              </w:rPr>
              <w:t xml:space="preserve">If they're angry (in the red), their stress response is running the show right now — not a state for reasoning. Give it a moment.</w:t>
            </w:r>
          </w:p>
          <w:p>
            <w:pPr>
              <w:spacing w:after="60" w:before="100"/>
            </w:pPr>
            <w:r>
              <w:rPr>
                <w:rFonts w:ascii="Calibri" w:cs="Calibri" w:eastAsia="Calibri" w:hAnsi="Calibri"/>
                <w:b/>
                <w:bCs/>
                <w:color w:val="FFFFFF"/>
                <w:sz w:val="19"/>
                <w:szCs w:val="19"/>
              </w:rPr>
              <w:t xml:space="preserve">TRY SAYING:</w:t>
            </w:r>
          </w:p>
          <w:p>
            <w:pPr>
              <w:spacing w:after="60"/>
            </w:pPr>
            <w:r>
              <w:rPr>
                <w:rFonts w:ascii="Georgia" w:cs="Georgia" w:eastAsia="Georgia" w:hAnsi="Georgia"/>
                <w:i/>
                <w:iCs/>
                <w:color w:val="FFFFFF"/>
                <w:sz w:val="20"/>
                <w:szCs w:val="20"/>
              </w:rPr>
              <w:t xml:space="preserve">“I can see you don't feel like talking. I'm here when you're ready. No pressure.”</w:t>
            </w:r>
          </w:p>
          <w:p>
            <w:pPr>
              <w:spacing w:after="60"/>
            </w:pPr>
            <w:r>
              <w:rPr>
                <w:rFonts w:ascii="Georgia" w:cs="Georgia" w:eastAsia="Georgia" w:hAnsi="Georgia"/>
                <w:i/>
                <w:iCs/>
                <w:color w:val="FFFFFF"/>
                <w:sz w:val="20"/>
                <w:szCs w:val="20"/>
              </w:rPr>
              <w:t xml:space="preserve">“I can see you're a bit upset. Let's give this a moment and talk when it's calmer.”</w:t>
            </w:r>
          </w:p>
          <w:p>
            <w:pPr>
              <w:spacing w:after="60"/>
            </w:pPr>
            <w:r>
              <w:rPr>
                <w:rFonts w:ascii="Georgia" w:cs="Georgia" w:eastAsia="Georgia" w:hAnsi="Georgia"/>
                <w:i/>
                <w:iCs/>
                <w:color w:val="FFFFFF"/>
                <w:sz w:val="20"/>
                <w:szCs w:val="20"/>
              </w:rPr>
              <w:t xml:space="preserve">“I know you're saying you're fine, but I'm noticing you don't seem yourself. How's your day really been?”</w:t>
            </w:r>
          </w:p>
        </w:tc>
      </w:tr>
    </w:tbl>
    <w:p>
      <w:pPr>
        <w:spacing w:after="22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9400"/>
      </w:tblGrid>
      <w:tr>
        <w:tc>
          <w:tcPr>
            <w:tcW w:type="dxa" w:w="9400"/>
            <w:shd w:fill="F4A020" w:color="F4A020" w:val="clear"/>
            <w:tcMar>
              <w:top w:type="dxa" w:w="200"/>
              <w:left w:type="dxa" w:w="260"/>
              <w:bottom w:type="dxa" w:w="200"/>
              <w:right w:type="dxa" w:w="260"/>
            </w:tcMar>
          </w:tcPr>
          <w:p>
            <w:pPr>
              <w:spacing w:after="60" w:before="100"/>
            </w:pPr>
            <w:r>
              <w:rPr>
                <w:rFonts w:ascii="Calibri" w:cs="Calibri" w:eastAsia="Calibri" w:hAnsi="Calibri"/>
                <w:b/>
                <w:bCs/>
                <w:color w:val="FFFFFF"/>
                <w:sz w:val="22"/>
                <w:szCs w:val="22"/>
              </w:rPr>
              <w:t xml:space="preserve">STEP 4   </w:t>
            </w:r>
            <w:r>
              <w:rPr>
                <w:rFonts w:ascii="Calibri" w:cs="Calibri" w:eastAsia="Calibri" w:hAnsi="Calibri"/>
                <w:b/>
                <w:bCs/>
                <w:color w:val="FFFFFF"/>
                <w:sz w:val="26"/>
                <w:szCs w:val="26"/>
              </w:rPr>
              <w:t xml:space="preserve">Listen to the Emotion Behind the Words</w:t>
            </w:r>
          </w:p>
          <w:p>
            <w:pPr>
              <w:spacing w:after="100"/>
            </w:pPr>
            <w:r>
              <w:rPr>
                <w:rFonts w:ascii="Calibri" w:cs="Calibri" w:eastAsia="Calibri" w:hAnsi="Calibri"/>
                <w:i/>
                <w:iCs/>
                <w:color w:val="F3F3F3"/>
                <w:sz w:val="20"/>
                <w:szCs w:val="20"/>
              </w:rPr>
              <w:t xml:space="preserve">Active listening means hearing what's underneath.</w:t>
            </w:r>
          </w:p>
          <w:p>
            <w:pPr>
              <w:spacing w:after="90"/>
            </w:pPr>
            <w:r>
              <w:rPr>
                <w:rFonts w:ascii="Calibri" w:cs="Calibri" w:eastAsia="Calibri" w:hAnsi="Calibri"/>
                <w:color w:val="FFFFFF"/>
                <w:sz w:val="21"/>
                <w:szCs w:val="21"/>
              </w:rPr>
              <w:t xml:space="preserve">"I don't care" can mean I care so much I feel overwhelmed. "Leave me alone" can mean I need space, don't abandon me. "Whatever" can mean I don't know how to explain how I feel.</w:t>
            </w:r>
          </w:p>
          <w:p>
            <w:pPr>
              <w:spacing w:after="90"/>
            </w:pPr>
            <w:r>
              <w:rPr>
                <w:rFonts w:ascii="Calibri" w:cs="Calibri" w:eastAsia="Calibri" w:hAnsi="Calibri"/>
                <w:color w:val="FFFFFF"/>
                <w:sz w:val="21"/>
                <w:szCs w:val="21"/>
              </w:rPr>
              <w:t xml:space="preserve">Rather than questioning or advising, try reflecting back — then pause. Silence can be the space where they finally feel safe to speak.</w:t>
            </w:r>
          </w:p>
          <w:p>
            <w:pPr>
              <w:spacing w:after="60" w:before="100"/>
            </w:pPr>
            <w:r>
              <w:rPr>
                <w:rFonts w:ascii="Calibri" w:cs="Calibri" w:eastAsia="Calibri" w:hAnsi="Calibri"/>
                <w:b/>
                <w:bCs/>
                <w:color w:val="FFFFFF"/>
                <w:sz w:val="19"/>
                <w:szCs w:val="19"/>
              </w:rPr>
              <w:t xml:space="preserve">TRY SAYING:</w:t>
            </w:r>
          </w:p>
          <w:p>
            <w:pPr>
              <w:spacing w:after="60"/>
            </w:pPr>
            <w:r>
              <w:rPr>
                <w:rFonts w:ascii="Georgia" w:cs="Georgia" w:eastAsia="Georgia" w:hAnsi="Georgia"/>
                <w:i/>
                <w:iCs/>
                <w:color w:val="FFFFFF"/>
                <w:sz w:val="20"/>
                <w:szCs w:val="20"/>
              </w:rPr>
              <w:t xml:space="preserve">“It sounds like your day's been difficult.”</w:t>
            </w:r>
          </w:p>
          <w:p>
            <w:pPr>
              <w:spacing w:after="60"/>
            </w:pPr>
            <w:r>
              <w:rPr>
                <w:rFonts w:ascii="Georgia" w:cs="Georgia" w:eastAsia="Georgia" w:hAnsi="Georgia"/>
                <w:i/>
                <w:iCs/>
                <w:color w:val="FFFFFF"/>
                <w:sz w:val="20"/>
                <w:szCs w:val="20"/>
              </w:rPr>
              <w:t xml:space="preserve">“You seem disappointed — have I got that right?”</w:t>
            </w:r>
          </w:p>
          <w:p>
            <w:pPr>
              <w:spacing w:after="60"/>
            </w:pPr>
            <w:r>
              <w:rPr>
                <w:rFonts w:ascii="Georgia" w:cs="Georgia" w:eastAsia="Georgia" w:hAnsi="Georgia"/>
                <w:i/>
                <w:iCs/>
                <w:color w:val="FFFFFF"/>
                <w:sz w:val="20"/>
                <w:szCs w:val="20"/>
              </w:rPr>
              <w:t xml:space="preserve">“It sounds like nobody was listening to you.”</w:t>
            </w:r>
          </w:p>
        </w:tc>
      </w:tr>
    </w:tbl>
    <w:p>
      <w:pPr>
        <w:spacing w:after="22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9400"/>
      </w:tblGrid>
      <w:tr>
        <w:tc>
          <w:tcPr>
            <w:tcW w:type="dxa" w:w="9400"/>
            <w:shd w:fill="D6336C" w:color="D6336C" w:val="clear"/>
            <w:tcMar>
              <w:top w:type="dxa" w:w="200"/>
              <w:left w:type="dxa" w:w="260"/>
              <w:bottom w:type="dxa" w:w="200"/>
              <w:right w:type="dxa" w:w="260"/>
            </w:tcMar>
          </w:tcPr>
          <w:p>
            <w:pPr>
              <w:spacing w:after="60" w:before="100"/>
            </w:pPr>
            <w:r>
              <w:rPr>
                <w:rFonts w:ascii="Calibri" w:cs="Calibri" w:eastAsia="Calibri" w:hAnsi="Calibri"/>
                <w:b/>
                <w:bCs/>
                <w:color w:val="FFFFFF"/>
                <w:sz w:val="22"/>
                <w:szCs w:val="22"/>
              </w:rPr>
              <w:t xml:space="preserve">STEP 5   </w:t>
            </w:r>
            <w:r>
              <w:rPr>
                <w:rFonts w:ascii="Calibri" w:cs="Calibri" w:eastAsia="Calibri" w:hAnsi="Calibri"/>
                <w:b/>
                <w:bCs/>
                <w:color w:val="FFFFFF"/>
                <w:sz w:val="26"/>
                <w:szCs w:val="26"/>
              </w:rPr>
              <w:t xml:space="preserve">Help Them Regulate — Don't Control</w:t>
            </w:r>
          </w:p>
          <w:p>
            <w:pPr>
              <w:spacing w:after="100"/>
            </w:pPr>
            <w:r>
              <w:rPr>
                <w:rFonts w:ascii="Calibri" w:cs="Calibri" w:eastAsia="Calibri" w:hAnsi="Calibri"/>
                <w:i/>
                <w:iCs/>
                <w:color w:val="F3F3F3"/>
                <w:sz w:val="20"/>
                <w:szCs w:val="20"/>
              </w:rPr>
              <w:t xml:space="preserve">Co-regulation, not correction, comes first.</w:t>
            </w:r>
          </w:p>
          <w:p>
            <w:pPr>
              <w:spacing w:after="90"/>
            </w:pPr>
            <w:r>
              <w:rPr>
                <w:rFonts w:ascii="Calibri" w:cs="Calibri" w:eastAsia="Calibri" w:hAnsi="Calibri"/>
                <w:color w:val="FFFFFF"/>
                <w:sz w:val="21"/>
                <w:szCs w:val="21"/>
              </w:rPr>
              <w:t xml:space="preserve">The mood map isn't about forcing your teen to be happy — every mood on it is a normal part of being human. The question isn't "how do I make this mood disappear?" It's "what does this young person need right now?"</w:t>
            </w:r>
          </w:p>
          <w:p>
            <w:pPr>
              <w:spacing w:after="90"/>
            </w:pPr>
            <w:r>
              <w:rPr>
                <w:rFonts w:ascii="Calibri" w:cs="Calibri" w:eastAsia="Calibri" w:hAnsi="Calibri"/>
                <w:color w:val="FFFFFF"/>
                <w:sz w:val="21"/>
                <w:szCs w:val="21"/>
              </w:rPr>
              <w:t xml:space="preserve">Offering choices helps them build the skill of recognising and managing their own state — with your calm alongside them.</w:t>
            </w:r>
          </w:p>
          <w:p>
            <w:pPr>
              <w:spacing w:after="60" w:before="100"/>
            </w:pPr>
            <w:r>
              <w:rPr>
                <w:rFonts w:ascii="Calibri" w:cs="Calibri" w:eastAsia="Calibri" w:hAnsi="Calibri"/>
                <w:b/>
                <w:bCs/>
                <w:color w:val="FFFFFF"/>
                <w:sz w:val="19"/>
                <w:szCs w:val="19"/>
              </w:rPr>
              <w:t xml:space="preserve">TRY SAYING:</w:t>
            </w:r>
          </w:p>
          <w:p>
            <w:pPr>
              <w:spacing w:after="60"/>
            </w:pPr>
            <w:r>
              <w:rPr>
                <w:rFonts w:ascii="Georgia" w:cs="Georgia" w:eastAsia="Georgia" w:hAnsi="Georgia"/>
                <w:i/>
                <w:iCs/>
                <w:color w:val="FFFFFF"/>
                <w:sz w:val="20"/>
                <w:szCs w:val="20"/>
              </w:rPr>
              <w:t xml:space="preserve">“Where are you on the mood map right now?”</w:t>
            </w:r>
          </w:p>
          <w:p>
            <w:pPr>
              <w:spacing w:after="60"/>
            </w:pPr>
            <w:r>
              <w:rPr>
                <w:rFonts w:ascii="Georgia" w:cs="Georgia" w:eastAsia="Georgia" w:hAnsi="Georgia"/>
                <w:i/>
                <w:iCs/>
                <w:color w:val="FFFFFF"/>
                <w:sz w:val="20"/>
                <w:szCs w:val="20"/>
              </w:rPr>
              <w:t xml:space="preserve">“What's one small step that might help you feel a bit calmer?”</w:t>
            </w:r>
          </w:p>
          <w:p>
            <w:pPr>
              <w:spacing w:after="60"/>
            </w:pPr>
            <w:r>
              <w:rPr>
                <w:rFonts w:ascii="Georgia" w:cs="Georgia" w:eastAsia="Georgia" w:hAnsi="Georgia"/>
                <w:i/>
                <w:iCs/>
                <w:color w:val="FFFFFF"/>
                <w:sz w:val="20"/>
                <w:szCs w:val="20"/>
              </w:rPr>
              <w:t xml:space="preserve">“Would you like space, a drink, music, a walk — or would you like me to sit with you?”</w:t>
            </w:r>
          </w:p>
        </w:tc>
      </w:tr>
    </w:tbl>
    <w:p>
      <w:pPr>
        <w:spacing w:after="22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9400"/>
      </w:tblGrid>
      <w:tr>
        <w:tc>
          <w:tcPr>
            <w:tcW w:type="dxa" w:w="9400"/>
            <w:shd w:fill="1E7A34" w:color="1E7A34" w:val="clear"/>
            <w:tcMar>
              <w:top w:type="dxa" w:w="200"/>
              <w:left w:type="dxa" w:w="260"/>
              <w:bottom w:type="dxa" w:w="200"/>
              <w:right w:type="dxa" w:w="260"/>
            </w:tcMar>
          </w:tcPr>
          <w:p>
            <w:pPr>
              <w:spacing w:after="60" w:before="100"/>
            </w:pPr>
            <w:r>
              <w:rPr>
                <w:rFonts w:ascii="Calibri" w:cs="Calibri" w:eastAsia="Calibri" w:hAnsi="Calibri"/>
                <w:b/>
                <w:bCs/>
                <w:color w:val="FFFFFF"/>
                <w:sz w:val="22"/>
                <w:szCs w:val="22"/>
              </w:rPr>
              <w:t xml:space="preserve">STEP 6   </w:t>
            </w:r>
            <w:r>
              <w:rPr>
                <w:rFonts w:ascii="Calibri" w:cs="Calibri" w:eastAsia="Calibri" w:hAnsi="Calibri"/>
                <w:b/>
                <w:bCs/>
                <w:color w:val="FFFFFF"/>
                <w:sz w:val="26"/>
                <w:szCs w:val="26"/>
              </w:rPr>
              <w:t xml:space="preserve">Reconnect, Reflect, Then Correct</w:t>
            </w:r>
          </w:p>
          <w:p>
            <w:pPr>
              <w:spacing w:after="100"/>
            </w:pPr>
            <w:r>
              <w:rPr>
                <w:rFonts w:ascii="Calibri" w:cs="Calibri" w:eastAsia="Calibri" w:hAnsi="Calibri"/>
                <w:i/>
                <w:iCs/>
                <w:color w:val="F3F3F3"/>
                <w:sz w:val="20"/>
                <w:szCs w:val="20"/>
              </w:rPr>
              <w:t xml:space="preserve">Connection comes before correction.</w:t>
            </w:r>
          </w:p>
          <w:p>
            <w:pPr>
              <w:spacing w:after="90"/>
            </w:pPr>
            <w:r>
              <w:rPr>
                <w:rFonts w:ascii="Calibri" w:cs="Calibri" w:eastAsia="Calibri" w:hAnsi="Calibri"/>
                <w:color w:val="FFFFFF"/>
                <w:sz w:val="21"/>
                <w:szCs w:val="21"/>
              </w:rPr>
              <w:t xml:space="preserve">Once you're both calmer, return to what happened. This is where boundaries and conversations belong — not in the heat of the red or blue zone.</w:t>
            </w:r>
          </w:p>
          <w:p>
            <w:pPr>
              <w:spacing w:after="90"/>
            </w:pPr>
            <w:r>
              <w:rPr>
                <w:rFonts w:ascii="Calibri" w:cs="Calibri" w:eastAsia="Calibri" w:hAnsi="Calibri"/>
                <w:color w:val="FFFFFF"/>
                <w:sz w:val="21"/>
                <w:szCs w:val="21"/>
              </w:rPr>
              <w:t xml:space="preserve">If a boundary was crossed, address it clearly and without humiliation: name the feeling as valid, name the behaviour as the issue.</w:t>
            </w:r>
          </w:p>
          <w:p>
            <w:pPr>
              <w:spacing w:after="60" w:before="100"/>
            </w:pPr>
            <w:r>
              <w:rPr>
                <w:rFonts w:ascii="Calibri" w:cs="Calibri" w:eastAsia="Calibri" w:hAnsi="Calibri"/>
                <w:b/>
                <w:bCs/>
                <w:color w:val="FFFFFF"/>
                <w:sz w:val="19"/>
                <w:szCs w:val="19"/>
              </w:rPr>
              <w:t xml:space="preserve">TRY SAYING:</w:t>
            </w:r>
          </w:p>
          <w:p>
            <w:pPr>
              <w:spacing w:after="60"/>
            </w:pPr>
            <w:r>
              <w:rPr>
                <w:rFonts w:ascii="Georgia" w:cs="Georgia" w:eastAsia="Georgia" w:hAnsi="Georgia"/>
                <w:i/>
                <w:iCs/>
                <w:color w:val="FFFFFF"/>
                <w:sz w:val="20"/>
                <w:szCs w:val="20"/>
              </w:rPr>
              <w:t xml:space="preserve">“Can we talk about what happened earlier? What was going on for you in that moment?”</w:t>
            </w:r>
          </w:p>
          <w:p>
            <w:pPr>
              <w:spacing w:after="60"/>
            </w:pPr>
            <w:r>
              <w:rPr>
                <w:rFonts w:ascii="Georgia" w:cs="Georgia" w:eastAsia="Georgia" w:hAnsi="Georgia"/>
                <w:i/>
                <w:iCs/>
                <w:color w:val="FFFFFF"/>
                <w:sz w:val="20"/>
                <w:szCs w:val="20"/>
              </w:rPr>
              <w:t xml:space="preserve">“What helped you start to feel calmer? What could we both do differently next time?”</w:t>
            </w:r>
          </w:p>
          <w:p>
            <w:pPr>
              <w:spacing w:after="60"/>
            </w:pPr>
            <w:r>
              <w:rPr>
                <w:rFonts w:ascii="Georgia" w:cs="Georgia" w:eastAsia="Georgia" w:hAnsi="Georgia"/>
                <w:i/>
                <w:iCs/>
                <w:color w:val="FFFFFF"/>
                <w:sz w:val="20"/>
                <w:szCs w:val="20"/>
              </w:rPr>
              <w:t xml:space="preserve">“I understand you're angry, and it's okay to feel angry. It's not okay to speak to me that way — let's find another way for you to tell me what you need.”</w:t>
            </w:r>
          </w:p>
        </w:tc>
      </w:tr>
    </w:tbl>
    <w:p>
      <w:r>
        <w:br w:type="page"/>
      </w:r>
    </w:p>
    <w:p>
      <w:pPr>
        <w:keepNext/>
        <w:spacing w:after="200" w:before="200"/>
      </w:pPr>
      <w:r>
        <w:rPr>
          <w:rFonts w:ascii="Georgia" w:cs="Georgia" w:eastAsia="Georgia" w:hAnsi="Georgia"/>
          <w:b/>
          <w:bCs/>
          <w:color w:val="D6336C"/>
          <w:sz w:val="44"/>
          <w:szCs w:val="44"/>
        </w:rPr>
        <w:t xml:space="preserve">Before You Speak</w:t>
      </w:r>
    </w:p>
    <w:p>
      <w:pPr>
        <w:spacing w:after="120"/>
      </w:pPr>
      <w:r>
        <w:rPr>
          <w:rFonts w:ascii="Calibri" w:cs="Calibri" w:eastAsia="Calibri" w:hAnsi="Calibri"/>
          <w:b w:val="false"/>
          <w:bCs w:val="false"/>
          <w:i w:val="false"/>
          <w:iCs w:val="false"/>
          <w:color w:val="222222"/>
          <w:sz w:val="22"/>
          <w:szCs w:val="22"/>
        </w:rPr>
        <w:t xml:space="preserve">This is the pause from Step 2, pulled out on its own page — somewhere quick to turn to in the moment, before you knock on that door or reply to that comment.</w:t>
      </w:r>
    </w:p>
    <w:p>
      <w:pPr>
        <w:spacing w:after="24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9400"/>
      </w:tblGrid>
      <w:tr>
        <w:tc>
          <w:tcPr>
            <w:tcW w:type="dxa" w:w="9400"/>
            <w:shd w:fill="2E4A78" w:color="2E4A78" w:val="clear"/>
            <w:tcMar>
              <w:top w:type="dxa" w:w="260"/>
              <w:left w:type="dxa" w:w="320"/>
              <w:bottom w:type="dxa" w:w="260"/>
              <w:right w:type="dxa" w:w="320"/>
            </w:tcMar>
          </w:tcPr>
          <w:p>
            <w:pPr>
              <w:spacing w:after="140"/>
            </w:pPr>
            <w:r>
              <w:rPr>
                <w:rFonts w:ascii="Calibri" w:cs="Calibri" w:eastAsia="Calibri" w:hAnsi="Calibri"/>
                <w:b/>
                <w:bCs/>
                <w:color w:val="FFFFFF"/>
                <w:sz w:val="26"/>
                <w:szCs w:val="26"/>
              </w:rPr>
              <w:t xml:space="preserve">BEFORE YOU SPEAK: A 60-SECOND PAUSE</w:t>
            </w:r>
          </w:p>
          <w:p>
            <w:pPr>
              <w:spacing w:after="160"/>
            </w:pPr>
            <w:r>
              <w:rPr>
                <w:rFonts w:ascii="Calibri" w:cs="Calibri" w:eastAsia="Calibri" w:hAnsi="Calibri"/>
                <w:i/>
                <w:iCs/>
                <w:color w:val="F3F3F3"/>
                <w:sz w:val="20"/>
                <w:szCs w:val="20"/>
              </w:rPr>
              <w:t xml:space="preserve">When you feel the urge to respond right away, pause and ask yourself:</w:t>
            </w:r>
          </w:p>
          <w:p>
            <w:pPr>
              <w:spacing w:after="140"/>
            </w:pPr>
            <w:r>
              <w:rPr>
                <w:rFonts w:ascii="Calibri" w:cs="Calibri" w:eastAsia="Calibri" w:hAnsi="Calibri"/>
                <w:b/>
                <w:bCs/>
                <w:color w:val="FFFFFF"/>
                <w:sz w:val="24"/>
                <w:szCs w:val="24"/>
              </w:rPr>
              <w:t xml:space="preserve">1.  </w:t>
            </w:r>
            <w:r>
              <w:rPr>
                <w:rFonts w:ascii="Calibri" w:cs="Calibri" w:eastAsia="Calibri" w:hAnsi="Calibri"/>
                <w:color w:val="FFFFFF"/>
                <w:sz w:val="23"/>
                <w:szCs w:val="23"/>
              </w:rPr>
              <w:t xml:space="preserve">What am I feeling right now?</w:t>
            </w:r>
          </w:p>
          <w:p>
            <w:pPr>
              <w:spacing w:after="140"/>
            </w:pPr>
            <w:r>
              <w:rPr>
                <w:rFonts w:ascii="Calibri" w:cs="Calibri" w:eastAsia="Calibri" w:hAnsi="Calibri"/>
                <w:b/>
                <w:bCs/>
                <w:color w:val="FFFFFF"/>
                <w:sz w:val="24"/>
                <w:szCs w:val="24"/>
              </w:rPr>
              <w:t xml:space="preserve">2.  </w:t>
            </w:r>
            <w:r>
              <w:rPr>
                <w:rFonts w:ascii="Calibri" w:cs="Calibri" w:eastAsia="Calibri" w:hAnsi="Calibri"/>
                <w:color w:val="FFFFFF"/>
                <w:sz w:val="23"/>
                <w:szCs w:val="23"/>
              </w:rPr>
              <w:t xml:space="preserve">What story am I telling myself about what just happened?</w:t>
            </w:r>
          </w:p>
          <w:p>
            <w:pPr>
              <w:spacing w:after="140"/>
            </w:pPr>
            <w:r>
              <w:rPr>
                <w:rFonts w:ascii="Calibri" w:cs="Calibri" w:eastAsia="Calibri" w:hAnsi="Calibri"/>
                <w:b/>
                <w:bCs/>
                <w:color w:val="FFFFFF"/>
                <w:sz w:val="24"/>
                <w:szCs w:val="24"/>
              </w:rPr>
              <w:t xml:space="preserve">3.  </w:t>
            </w:r>
            <w:r>
              <w:rPr>
                <w:rFonts w:ascii="Calibri" w:cs="Calibri" w:eastAsia="Calibri" w:hAnsi="Calibri"/>
                <w:color w:val="FFFFFF"/>
                <w:sz w:val="23"/>
                <w:szCs w:val="23"/>
              </w:rPr>
              <w:t xml:space="preserve">What does my teenager possibly need in this moment?</w:t>
            </w:r>
          </w:p>
          <w:p>
            <w:pPr>
              <w:spacing w:after="140"/>
            </w:pPr>
            <w:r>
              <w:rPr>
                <w:rFonts w:ascii="Calibri" w:cs="Calibri" w:eastAsia="Calibri" w:hAnsi="Calibri"/>
                <w:b/>
                <w:bCs/>
                <w:color w:val="FFFFFF"/>
                <w:sz w:val="24"/>
                <w:szCs w:val="24"/>
              </w:rPr>
              <w:t xml:space="preserve">4.  </w:t>
            </w:r>
            <w:r>
              <w:rPr>
                <w:rFonts w:ascii="Calibri" w:cs="Calibri" w:eastAsia="Calibri" w:hAnsi="Calibri"/>
                <w:color w:val="FFFFFF"/>
                <w:sz w:val="23"/>
                <w:szCs w:val="23"/>
              </w:rPr>
              <w:t xml:space="preserve">Does this conversation need to happen right now — or can it wait until we're both calmer?</w:t>
            </w:r>
          </w:p>
          <w:p>
            <w:pPr>
              <w:spacing w:before="100"/>
            </w:pPr>
            <w:r>
              <w:rPr>
                <w:rFonts w:ascii="Calibri" w:cs="Calibri" w:eastAsia="Calibri" w:hAnsi="Calibri"/>
                <w:i/>
                <w:iCs/>
                <w:color w:val="F3F3F3"/>
                <w:sz w:val="20"/>
                <w:szCs w:val="20"/>
              </w:rPr>
              <w:t xml:space="preserve">There's no wrong answer. The pause itself is the point — it moves you from reacting to choosing.</w:t>
            </w:r>
          </w:p>
        </w:tc>
      </w:tr>
    </w:tbl>
    <w:p>
      <w:r>
        <w:br w:type="page"/>
      </w:r>
    </w:p>
    <w:p>
      <w:pPr>
        <w:keepNext/>
        <w:spacing w:after="200" w:before="200"/>
      </w:pPr>
      <w:r>
        <w:rPr>
          <w:rFonts w:ascii="Georgia" w:cs="Georgia" w:eastAsia="Georgia" w:hAnsi="Georgia"/>
          <w:b/>
          <w:bCs/>
          <w:color w:val="D6336C"/>
          <w:sz w:val="44"/>
          <w:szCs w:val="44"/>
        </w:rPr>
        <w:t xml:space="preserve">A Worked Example: "I'm Not Talking About It."</w:t>
      </w:r>
    </w:p>
    <w:p>
      <w:pPr>
        <w:spacing w:after="120"/>
      </w:pPr>
      <w:r>
        <w:rPr>
          <w:rFonts w:ascii="Calibri" w:cs="Calibri" w:eastAsia="Calibri" w:hAnsi="Calibri"/>
          <w:b w:val="false"/>
          <w:bCs w:val="false"/>
          <w:i w:val="false"/>
          <w:iCs w:val="false"/>
          <w:color w:val="222222"/>
          <w:sz w:val="22"/>
          <w:szCs w:val="22"/>
        </w:rPr>
        <w:t xml:space="preserve">Here's one realistic situation taken all the way through the six steps.</w:t>
      </w:r>
    </w:p>
    <w:p>
      <w:pPr>
        <w:pBdr>
          <w:left w:val="single" w:color="D6336C" w:sz="18" w:space="8"/>
        </w:pBdr>
        <w:spacing w:after="150" w:before="150"/>
        <w:ind w:left="360"/>
      </w:pPr>
      <w:r>
        <w:rPr>
          <w:rFonts w:ascii="Georgia" w:cs="Georgia" w:eastAsia="Georgia" w:hAnsi="Georgia"/>
          <w:i/>
          <w:iCs/>
          <w:color w:val="444444"/>
          <w:sz w:val="24"/>
          <w:szCs w:val="24"/>
        </w:rPr>
        <w:t xml:space="preserve">Your teenager comes home from school, doesn't answer when you ask how their day was, and slams their bedroom door. You feel a flash of hurt and disrespect — after everything, they can't even say hello.</w:t>
      </w:r>
    </w:p>
    <w:p>
      <w:pPr>
        <w:spacing w:after="12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9400"/>
      </w:tblGrid>
      <w:tr>
        <w:tc>
          <w:tcPr>
            <w:tcW w:type="dxa" w:w="9400"/>
            <w:shd w:fill="F7F5F1" w:color="F7F5F1" w:val="clear"/>
            <w:tcMar>
              <w:top w:type="dxa" w:w="130"/>
              <w:left w:type="dxa" w:w="260"/>
              <w:bottom w:type="dxa" w:w="130"/>
              <w:right w:type="dxa" w:w="260"/>
            </w:tcMar>
          </w:tcPr>
          <w:p>
            <w:pPr>
              <w:spacing w:after="60"/>
            </w:pPr>
            <w:r>
              <w:rPr>
                <w:rFonts w:ascii="Calibri" w:cs="Calibri" w:eastAsia="Calibri" w:hAnsi="Calibri"/>
                <w:b/>
                <w:bCs/>
                <w:color w:val="E23B2E"/>
                <w:sz w:val="20"/>
                <w:szCs w:val="20"/>
              </w:rPr>
              <w:t xml:space="preserve">STEP 1 · </w:t>
            </w:r>
            <w:r>
              <w:rPr>
                <w:rFonts w:ascii="Calibri" w:cs="Calibri" w:eastAsia="Calibri" w:hAnsi="Calibri"/>
                <w:b/>
                <w:bCs/>
                <w:color w:val="222222"/>
                <w:sz w:val="20"/>
                <w:szCs w:val="20"/>
              </w:rPr>
              <w:t xml:space="preserve">Notice the Mood — Don't React</w:t>
            </w:r>
          </w:p>
          <w:p>
            <w:pPr>
              <w:spacing w:after="0"/>
            </w:pPr>
            <w:r>
              <w:rPr>
                <w:rFonts w:ascii="Calibri" w:cs="Calibri" w:eastAsia="Calibri" w:hAnsi="Calibri"/>
                <w:color w:val="222222"/>
                <w:sz w:val="20"/>
                <w:szCs w:val="20"/>
              </w:rPr>
              <w:t xml:space="preserve">The slammed door feels like disrespect. But look at the mood, not just the behaviour: withdrawn, silent, refusing to engage often sits in the blue zone (low energy, low mood) — not the red. Something has drained them, not fired them up.</w:t>
            </w:r>
          </w:p>
        </w:tc>
      </w:tr>
    </w:tbl>
    <w:p>
      <w:pPr>
        <w:spacing w:after="10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9400"/>
      </w:tblGrid>
      <w:tr>
        <w:tc>
          <w:tcPr>
            <w:tcW w:type="dxa" w:w="9400"/>
            <w:shd w:fill="F7F5F1" w:color="F7F5F1" w:val="clear"/>
            <w:tcMar>
              <w:top w:type="dxa" w:w="130"/>
              <w:left w:type="dxa" w:w="260"/>
              <w:bottom w:type="dxa" w:w="130"/>
              <w:right w:type="dxa" w:w="260"/>
            </w:tcMar>
          </w:tcPr>
          <w:p>
            <w:pPr>
              <w:spacing w:after="60"/>
            </w:pPr>
            <w:r>
              <w:rPr>
                <w:rFonts w:ascii="Calibri" w:cs="Calibri" w:eastAsia="Calibri" w:hAnsi="Calibri"/>
                <w:b/>
                <w:bCs/>
                <w:color w:val="3B5BA5"/>
                <w:sz w:val="20"/>
                <w:szCs w:val="20"/>
              </w:rPr>
              <w:t xml:space="preserve">STEP 2 · </w:t>
            </w:r>
            <w:r>
              <w:rPr>
                <w:rFonts w:ascii="Calibri" w:cs="Calibri" w:eastAsia="Calibri" w:hAnsi="Calibri"/>
                <w:b/>
                <w:bCs/>
                <w:color w:val="222222"/>
                <w:sz w:val="20"/>
                <w:szCs w:val="20"/>
              </w:rPr>
              <w:t xml:space="preserve">Regulate Yourself First</w:t>
            </w:r>
          </w:p>
          <w:p>
            <w:pPr>
              <w:spacing w:after="0"/>
            </w:pPr>
            <w:r>
              <w:rPr>
                <w:rFonts w:ascii="Calibri" w:cs="Calibri" w:eastAsia="Calibri" w:hAnsi="Calibri"/>
                <w:color w:val="222222"/>
                <w:sz w:val="20"/>
                <w:szCs w:val="20"/>
              </w:rPr>
              <w:t xml:space="preserve">Your own reaction is real — "After everything I do, this is the thanks I get" is the kind of story that pulls you into the red zone. Before knocking on the door, take a breath, unclench your jaw, and give yourself thirty seconds. You're no use to either of you if you arrive at that door already in the red.</w:t>
            </w:r>
          </w:p>
        </w:tc>
      </w:tr>
    </w:tbl>
    <w:p>
      <w:pPr>
        <w:spacing w:after="10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9400"/>
      </w:tblGrid>
      <w:tr>
        <w:tc>
          <w:tcPr>
            <w:tcW w:type="dxa" w:w="9400"/>
            <w:shd w:fill="F7F5F1" w:color="F7F5F1" w:val="clear"/>
            <w:tcMar>
              <w:top w:type="dxa" w:w="130"/>
              <w:left w:type="dxa" w:w="260"/>
              <w:bottom w:type="dxa" w:w="130"/>
              <w:right w:type="dxa" w:w="260"/>
            </w:tcMar>
          </w:tcPr>
          <w:p>
            <w:pPr>
              <w:spacing w:after="60"/>
            </w:pPr>
            <w:r>
              <w:rPr>
                <w:rFonts w:ascii="Calibri" w:cs="Calibri" w:eastAsia="Calibri" w:hAnsi="Calibri"/>
                <w:b/>
                <w:bCs/>
                <w:color w:val="4CAF50"/>
                <w:sz w:val="20"/>
                <w:szCs w:val="20"/>
              </w:rPr>
              <w:t xml:space="preserve">STEP 3 · </w:t>
            </w:r>
            <w:r>
              <w:rPr>
                <w:rFonts w:ascii="Calibri" w:cs="Calibri" w:eastAsia="Calibri" w:hAnsi="Calibri"/>
                <w:b/>
                <w:bCs/>
                <w:color w:val="222222"/>
                <w:sz w:val="20"/>
                <w:szCs w:val="20"/>
              </w:rPr>
              <w:t xml:space="preserve">Meet Them Where They Are</w:t>
            </w:r>
          </w:p>
          <w:p>
            <w:pPr>
              <w:spacing w:after="0"/>
            </w:pPr>
            <w:r>
              <w:rPr>
                <w:rFonts w:ascii="Calibri" w:cs="Calibri" w:eastAsia="Calibri" w:hAnsi="Calibri"/>
                <w:color w:val="222222"/>
                <w:sz w:val="20"/>
                <w:szCs w:val="20"/>
              </w:rPr>
              <w:t xml:space="preserve">Knock gently rather than barging in. "I can see you don't want to talk right now. I'm here when you're ready. No pressure." Then leave a genuine gap — even if it's uncomfortable.</w:t>
            </w:r>
          </w:p>
        </w:tc>
      </w:tr>
    </w:tbl>
    <w:p>
      <w:pPr>
        <w:spacing w:after="10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9400"/>
      </w:tblGrid>
      <w:tr>
        <w:tc>
          <w:tcPr>
            <w:tcW w:type="dxa" w:w="9400"/>
            <w:shd w:fill="F7F5F1" w:color="F7F5F1" w:val="clear"/>
            <w:tcMar>
              <w:top w:type="dxa" w:w="130"/>
              <w:left w:type="dxa" w:w="260"/>
              <w:bottom w:type="dxa" w:w="130"/>
              <w:right w:type="dxa" w:w="260"/>
            </w:tcMar>
          </w:tcPr>
          <w:p>
            <w:pPr>
              <w:spacing w:after="60"/>
            </w:pPr>
            <w:r>
              <w:rPr>
                <w:rFonts w:ascii="Calibri" w:cs="Calibri" w:eastAsia="Calibri" w:hAnsi="Calibri"/>
                <w:b/>
                <w:bCs/>
                <w:color w:val="F4A020"/>
                <w:sz w:val="20"/>
                <w:szCs w:val="20"/>
              </w:rPr>
              <w:t xml:space="preserve">STEP 4 · </w:t>
            </w:r>
            <w:r>
              <w:rPr>
                <w:rFonts w:ascii="Calibri" w:cs="Calibri" w:eastAsia="Calibri" w:hAnsi="Calibri"/>
                <w:b/>
                <w:bCs/>
                <w:color w:val="222222"/>
                <w:sz w:val="20"/>
                <w:szCs w:val="20"/>
              </w:rPr>
              <w:t xml:space="preserve">Listen to the Emotion Behind the Words</w:t>
            </w:r>
          </w:p>
          <w:p>
            <w:pPr>
              <w:spacing w:after="0"/>
            </w:pPr>
            <w:r>
              <w:rPr>
                <w:rFonts w:ascii="Calibri" w:cs="Calibri" w:eastAsia="Calibri" w:hAnsi="Calibri"/>
                <w:color w:val="222222"/>
                <w:sz w:val="20"/>
                <w:szCs w:val="20"/>
              </w:rPr>
              <w:t xml:space="preserve">If they later say "Everyone hates me, what's the point," resist the urge to problem-solve immediately. Reflect it back instead: "It sounds like today was really hard." Let them fill the silence.</w:t>
            </w:r>
          </w:p>
        </w:tc>
      </w:tr>
    </w:tbl>
    <w:p>
      <w:pPr>
        <w:spacing w:after="10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9400"/>
      </w:tblGrid>
      <w:tr>
        <w:tc>
          <w:tcPr>
            <w:tcW w:type="dxa" w:w="9400"/>
            <w:shd w:fill="F7F5F1" w:color="F7F5F1" w:val="clear"/>
            <w:tcMar>
              <w:top w:type="dxa" w:w="130"/>
              <w:left w:type="dxa" w:w="260"/>
              <w:bottom w:type="dxa" w:w="130"/>
              <w:right w:type="dxa" w:w="260"/>
            </w:tcMar>
          </w:tcPr>
          <w:p>
            <w:pPr>
              <w:spacing w:after="60"/>
            </w:pPr>
            <w:r>
              <w:rPr>
                <w:rFonts w:ascii="Calibri" w:cs="Calibri" w:eastAsia="Calibri" w:hAnsi="Calibri"/>
                <w:b/>
                <w:bCs/>
                <w:color w:val="D6336C"/>
                <w:sz w:val="20"/>
                <w:szCs w:val="20"/>
              </w:rPr>
              <w:t xml:space="preserve">STEP 5 · </w:t>
            </w:r>
            <w:r>
              <w:rPr>
                <w:rFonts w:ascii="Calibri" w:cs="Calibri" w:eastAsia="Calibri" w:hAnsi="Calibri"/>
                <w:b/>
                <w:bCs/>
                <w:color w:val="222222"/>
                <w:sz w:val="20"/>
                <w:szCs w:val="20"/>
              </w:rPr>
              <w:t xml:space="preserve">Help Them Regulate — Don't Control</w:t>
            </w:r>
          </w:p>
          <w:p>
            <w:pPr>
              <w:spacing w:after="0"/>
            </w:pPr>
            <w:r>
              <w:rPr>
                <w:rFonts w:ascii="Calibri" w:cs="Calibri" w:eastAsia="Calibri" w:hAnsi="Calibri"/>
                <w:color w:val="222222"/>
                <w:sz w:val="20"/>
                <w:szCs w:val="20"/>
              </w:rPr>
              <w:t xml:space="preserve">Rather than demanding they explain themselves right away, offer choices: space, a drink, sitting together in silence, a walk. "Would you like space, or would you like me to sit with you for a bit?"</w:t>
            </w:r>
          </w:p>
        </w:tc>
      </w:tr>
    </w:tbl>
    <w:p>
      <w:pPr>
        <w:spacing w:after="10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9400"/>
      </w:tblGrid>
      <w:tr>
        <w:tc>
          <w:tcPr>
            <w:tcW w:type="dxa" w:w="9400"/>
            <w:shd w:fill="F7F5F1" w:color="F7F5F1" w:val="clear"/>
            <w:tcMar>
              <w:top w:type="dxa" w:w="130"/>
              <w:left w:type="dxa" w:w="260"/>
              <w:bottom w:type="dxa" w:w="130"/>
              <w:right w:type="dxa" w:w="260"/>
            </w:tcMar>
          </w:tcPr>
          <w:p>
            <w:pPr>
              <w:spacing w:after="60"/>
            </w:pPr>
            <w:r>
              <w:rPr>
                <w:rFonts w:ascii="Calibri" w:cs="Calibri" w:eastAsia="Calibri" w:hAnsi="Calibri"/>
                <w:b/>
                <w:bCs/>
                <w:color w:val="1E7A34"/>
                <w:sz w:val="20"/>
                <w:szCs w:val="20"/>
              </w:rPr>
              <w:t xml:space="preserve">STEP 6 · </w:t>
            </w:r>
            <w:r>
              <w:rPr>
                <w:rFonts w:ascii="Calibri" w:cs="Calibri" w:eastAsia="Calibri" w:hAnsi="Calibri"/>
                <w:b/>
                <w:bCs/>
                <w:color w:val="222222"/>
                <w:sz w:val="20"/>
                <w:szCs w:val="20"/>
              </w:rPr>
              <w:t xml:space="preserve">Reconnect, Reflect, Then Correct</w:t>
            </w:r>
          </w:p>
          <w:p>
            <w:pPr>
              <w:spacing w:after="0"/>
            </w:pPr>
            <w:r>
              <w:rPr>
                <w:rFonts w:ascii="Calibri" w:cs="Calibri" w:eastAsia="Calibri" w:hAnsi="Calibri"/>
                <w:color w:val="222222"/>
                <w:sz w:val="20"/>
                <w:szCs w:val="20"/>
              </w:rPr>
              <w:t xml:space="preserve">Once you're both calmer — maybe later that evening — revisit it: "Can we talk about earlier? What was going on for you?" If the door-slamming itself needs addressing as a boundary, do that separately from the original hurt: "I understand you were upset. Slamming doors isn't okay in our house — let's find another way for you to show me you need space."</w:t>
            </w:r>
          </w:p>
        </w:tc>
      </w:tr>
    </w:tbl>
    <w:p>
      <w:pPr>
        <w:spacing w:after="0" w:before="140"/>
      </w:pPr>
    </w:p>
    <w:p>
      <w:pPr>
        <w:spacing w:after="120"/>
      </w:pPr>
      <w:r>
        <w:rPr>
          <w:rFonts w:ascii="Calibri" w:cs="Calibri" w:eastAsia="Calibri" w:hAnsi="Calibri"/>
          <w:b w:val="false"/>
          <w:bCs w:val="false"/>
          <w:i/>
          <w:iCs/>
          <w:color w:val="222222"/>
          <w:sz w:val="22"/>
          <w:szCs w:val="22"/>
        </w:rPr>
        <w:t xml:space="preserve">Notice what changed: the situation itself didn't. What changed was the sequence — mood first, meaning second, correction last.</w:t>
      </w:r>
    </w:p>
    <w:p>
      <w:r>
        <w:br w:type="page"/>
      </w:r>
    </w:p>
    <w:p>
      <w:pPr>
        <w:keepNext/>
        <w:spacing w:after="200" w:before="200"/>
      </w:pPr>
      <w:r>
        <w:rPr>
          <w:rFonts w:ascii="Georgia" w:cs="Georgia" w:eastAsia="Georgia" w:hAnsi="Georgia"/>
          <w:b/>
          <w:bCs/>
          <w:color w:val="D6336C"/>
          <w:sz w:val="44"/>
          <w:szCs w:val="44"/>
        </w:rPr>
        <w:t xml:space="preserve">Putting It All Together</w:t>
      </w:r>
    </w:p>
    <w:p>
      <w:pPr>
        <w:spacing w:after="120"/>
      </w:pPr>
      <w:r>
        <w:rPr>
          <w:rFonts w:ascii="Calibri" w:cs="Calibri" w:eastAsia="Calibri" w:hAnsi="Calibri"/>
          <w:b w:val="false"/>
          <w:bCs w:val="false"/>
          <w:i w:val="false"/>
          <w:iCs w:val="false"/>
          <w:color w:val="222222"/>
          <w:sz w:val="22"/>
          <w:szCs w:val="22"/>
        </w:rPr>
        <w:t xml:space="preserve">Next time your teenager shuts down, gets angry, or retreats into their phone:</w:t>
      </w:r>
    </w:p>
    <w:p>
      <w:pPr>
        <w:pStyle w:val="ListParagraph"/>
        <w:numPr>
          <w:ilvl w:val="0"/>
          <w:numId w:val="1"/>
        </w:numPr>
        <w:spacing w:after="90"/>
      </w:pPr>
      <w:r>
        <w:rPr>
          <w:rFonts w:ascii="Calibri" w:cs="Calibri" w:eastAsia="Calibri" w:hAnsi="Calibri"/>
          <w:color w:val="222222"/>
          <w:sz w:val="22"/>
          <w:szCs w:val="22"/>
        </w:rPr>
        <w:t xml:space="preserve">1. Notice their mood — instead of reacting to their behaviour.</w:t>
      </w:r>
    </w:p>
    <w:p>
      <w:pPr>
        <w:pStyle w:val="ListParagraph"/>
        <w:numPr>
          <w:ilvl w:val="0"/>
          <w:numId w:val="1"/>
        </w:numPr>
        <w:spacing w:after="90"/>
      </w:pPr>
      <w:r>
        <w:rPr>
          <w:rFonts w:ascii="Calibri" w:cs="Calibri" w:eastAsia="Calibri" w:hAnsi="Calibri"/>
          <w:color w:val="222222"/>
          <w:sz w:val="22"/>
          <w:szCs w:val="22"/>
        </w:rPr>
        <w:t xml:space="preserve">2. Regulate yourself — find your own place on the map first, and move toward yellow or green before you speak.</w:t>
      </w:r>
    </w:p>
    <w:p>
      <w:pPr>
        <w:pStyle w:val="ListParagraph"/>
        <w:numPr>
          <w:ilvl w:val="0"/>
          <w:numId w:val="1"/>
        </w:numPr>
        <w:spacing w:after="90"/>
      </w:pPr>
      <w:r>
        <w:rPr>
          <w:rFonts w:ascii="Calibri" w:cs="Calibri" w:eastAsia="Calibri" w:hAnsi="Calibri"/>
          <w:color w:val="222222"/>
          <w:sz w:val="22"/>
          <w:szCs w:val="22"/>
        </w:rPr>
        <w:t xml:space="preserve">3. Meet them where they are — name the emotion before addressing the behaviour.</w:t>
      </w:r>
    </w:p>
    <w:p>
      <w:pPr>
        <w:pStyle w:val="ListParagraph"/>
        <w:numPr>
          <w:ilvl w:val="0"/>
          <w:numId w:val="1"/>
        </w:numPr>
        <w:spacing w:after="90"/>
      </w:pPr>
      <w:r>
        <w:rPr>
          <w:rFonts w:ascii="Calibri" w:cs="Calibri" w:eastAsia="Calibri" w:hAnsi="Calibri"/>
          <w:color w:val="222222"/>
          <w:sz w:val="22"/>
          <w:szCs w:val="22"/>
        </w:rPr>
        <w:t xml:space="preserve">4. Listen for the feeling beneath the words — reflect it back, then pause.</w:t>
      </w:r>
    </w:p>
    <w:p>
      <w:pPr>
        <w:pStyle w:val="ListParagraph"/>
        <w:numPr>
          <w:ilvl w:val="0"/>
          <w:numId w:val="1"/>
        </w:numPr>
        <w:spacing w:after="90"/>
      </w:pPr>
      <w:r>
        <w:rPr>
          <w:rFonts w:ascii="Calibri" w:cs="Calibri" w:eastAsia="Calibri" w:hAnsi="Calibri"/>
          <w:color w:val="222222"/>
          <w:sz w:val="22"/>
          <w:szCs w:val="22"/>
        </w:rPr>
        <w:t xml:space="preserve">5. Help them regulate without controlling — offer choices, not fixes.</w:t>
      </w:r>
    </w:p>
    <w:p>
      <w:pPr>
        <w:pStyle w:val="ListParagraph"/>
        <w:numPr>
          <w:ilvl w:val="0"/>
          <w:numId w:val="1"/>
        </w:numPr>
        <w:spacing w:after="90"/>
      </w:pPr>
      <w:r>
        <w:rPr>
          <w:rFonts w:ascii="Calibri" w:cs="Calibri" w:eastAsia="Calibri" w:hAnsi="Calibri"/>
          <w:color w:val="222222"/>
          <w:sz w:val="22"/>
          <w:szCs w:val="22"/>
        </w:rPr>
        <w:t xml:space="preserve">6. Reconnect, reflect, then correct — boundaries land once you're both calm.</w:t>
      </w:r>
    </w:p>
    <w:p>
      <w:pPr>
        <w:pBdr>
          <w:left w:val="single" w:color="D6336C" w:sz="18" w:space="8"/>
        </w:pBdr>
        <w:spacing w:after="150" w:before="150"/>
        <w:ind w:left="360"/>
      </w:pPr>
      <w:r>
        <w:rPr>
          <w:rFonts w:ascii="Georgia" w:cs="Georgia" w:eastAsia="Georgia" w:hAnsi="Georgia"/>
          <w:i/>
          <w:iCs/>
          <w:color w:val="444444"/>
          <w:sz w:val="24"/>
          <w:szCs w:val="24"/>
        </w:rPr>
        <w:t xml:space="preserve">Your teenager doesn't need a perfect parent. They need somebody who's present.</w:t>
      </w:r>
    </w:p>
    <w:p>
      <w:pPr>
        <w:spacing w:after="120"/>
      </w:pPr>
      <w:r>
        <w:rPr>
          <w:rFonts w:ascii="Calibri" w:cs="Calibri" w:eastAsia="Calibri" w:hAnsi="Calibri"/>
          <w:b w:val="false"/>
          <w:bCs w:val="false"/>
          <w:i w:val="false"/>
          <w:iCs w:val="false"/>
          <w:color w:val="222222"/>
          <w:sz w:val="22"/>
          <w:szCs w:val="22"/>
        </w:rPr>
        <w:t xml:space="preserve">The role isn't to fix every mood — it's to not lose yourself in theirs. And when a young person feels emotionally safe, they're far more likely to let you into their world.</w:t>
      </w:r>
    </w:p>
    <w:p>
      <w:r>
        <w:br w:type="page"/>
      </w:r>
    </w:p>
    <w:p>
      <w:pPr>
        <w:keepNext/>
        <w:spacing w:after="200" w:before="200"/>
      </w:pPr>
      <w:r>
        <w:rPr>
          <w:rFonts w:ascii="Georgia" w:cs="Georgia" w:eastAsia="Georgia" w:hAnsi="Georgia"/>
          <w:b/>
          <w:bCs/>
          <w:color w:val="D6336C"/>
          <w:sz w:val="44"/>
          <w:szCs w:val="44"/>
        </w:rPr>
        <w:t xml:space="preserve">What This Guide Is — and Isn't</w:t>
      </w:r>
    </w:p>
    <w:p>
      <w:pPr>
        <w:spacing w:after="120"/>
      </w:pPr>
      <w:r>
        <w:rPr>
          <w:rFonts w:ascii="Calibri" w:cs="Calibri" w:eastAsia="Calibri" w:hAnsi="Calibri"/>
          <w:b w:val="false"/>
          <w:bCs w:val="false"/>
          <w:i w:val="false"/>
          <w:iCs w:val="false"/>
          <w:color w:val="222222"/>
          <w:sz w:val="22"/>
          <w:szCs w:val="22"/>
        </w:rPr>
        <w:t xml:space="preserve">The JCF Mood Map is a communication tool. It gives you and your teenager a shared language for everyday ups and downs, and a starting point for conversation. It is not a diagnostic tool, and it isn't designed to assess crisis or risk.</w:t>
      </w:r>
    </w:p>
    <w:p>
      <w:pPr>
        <w:spacing w:after="120"/>
      </w:pPr>
      <w:r>
        <w:rPr>
          <w:rFonts w:ascii="Calibri" w:cs="Calibri" w:eastAsia="Calibri" w:hAnsi="Calibri"/>
          <w:b w:val="false"/>
          <w:bCs w:val="false"/>
          <w:i w:val="false"/>
          <w:iCs w:val="false"/>
          <w:color w:val="222222"/>
          <w:sz w:val="22"/>
          <w:szCs w:val="22"/>
        </w:rPr>
        <w:t xml:space="preserve">Please seek professional support if you notice any of the following — rather than waiting to see if the mood map helps first:</w:t>
      </w:r>
    </w:p>
    <w:p>
      <w:pPr>
        <w:pStyle w:val="ListParagraph"/>
        <w:numPr>
          <w:ilvl w:val="0"/>
          <w:numId w:val="1"/>
        </w:numPr>
        <w:spacing w:after="90"/>
      </w:pPr>
      <w:r>
        <w:rPr>
          <w:rFonts w:ascii="Calibri" w:cs="Calibri" w:eastAsia="Calibri" w:hAnsi="Calibri"/>
          <w:color w:val="222222"/>
          <w:sz w:val="22"/>
          <w:szCs w:val="22"/>
        </w:rPr>
        <w:t xml:space="preserve">Persistent withdrawal that doesn't lift over days or weeks</w:t>
      </w:r>
    </w:p>
    <w:p>
      <w:pPr>
        <w:pStyle w:val="ListParagraph"/>
        <w:numPr>
          <w:ilvl w:val="0"/>
          <w:numId w:val="1"/>
        </w:numPr>
        <w:spacing w:after="90"/>
      </w:pPr>
      <w:r>
        <w:rPr>
          <w:rFonts w:ascii="Calibri" w:cs="Calibri" w:eastAsia="Calibri" w:hAnsi="Calibri"/>
          <w:color w:val="222222"/>
          <w:sz w:val="22"/>
          <w:szCs w:val="22"/>
        </w:rPr>
        <w:t xml:space="preserve">Any talk of self-harm or suicidal thoughts</w:t>
      </w:r>
    </w:p>
    <w:p>
      <w:pPr>
        <w:pStyle w:val="ListParagraph"/>
        <w:numPr>
          <w:ilvl w:val="0"/>
          <w:numId w:val="1"/>
        </w:numPr>
        <w:spacing w:after="90"/>
      </w:pPr>
      <w:r>
        <w:rPr>
          <w:rFonts w:ascii="Calibri" w:cs="Calibri" w:eastAsia="Calibri" w:hAnsi="Calibri"/>
          <w:color w:val="222222"/>
          <w:sz w:val="22"/>
          <w:szCs w:val="22"/>
        </w:rPr>
        <w:t xml:space="preserve">Major changes in eating or sleeping</w:t>
      </w:r>
    </w:p>
    <w:p>
      <w:pPr>
        <w:pStyle w:val="ListParagraph"/>
        <w:numPr>
          <w:ilvl w:val="0"/>
          <w:numId w:val="1"/>
        </w:numPr>
        <w:spacing w:after="90"/>
      </w:pPr>
      <w:r>
        <w:rPr>
          <w:rFonts w:ascii="Calibri" w:cs="Calibri" w:eastAsia="Calibri" w:hAnsi="Calibri"/>
          <w:color w:val="222222"/>
          <w:sz w:val="22"/>
          <w:szCs w:val="22"/>
        </w:rPr>
        <w:t xml:space="preserve">Not being able to function day-to-day — school, friendships, basic routines</w:t>
      </w:r>
    </w:p>
    <w:p>
      <w:pPr>
        <w:spacing w:after="120"/>
      </w:pPr>
      <w:r>
        <w:rPr>
          <w:rFonts w:ascii="Calibri" w:cs="Calibri" w:eastAsia="Calibri" w:hAnsi="Calibri"/>
          <w:color w:val="222222"/>
          <w:sz w:val="22"/>
          <w:szCs w:val="22"/>
        </w:rPr>
        <w:t xml:space="preserve">The NHS advises approaching a GP, school nurse, teacher, or your local children and young people's mental health service for further support — see </w:t>
      </w:r>
      <w:hyperlink w:history="1" r:id="rIdn9re6f0z4ye-c-vk9tudq">
        <w:r>
          <w:rPr>
            <w:rFonts w:ascii="Calibri" w:cs="Calibri" w:eastAsia="Calibri" w:hAnsi="Calibri"/>
            <w:color w:val="1155CC"/>
            <w:sz w:val="22"/>
            <w:szCs w:val="22"/>
            <w:u w:val="single"/>
          </w:rPr>
          <w:t xml:space="preserve">NHS: where to get support</w:t>
        </w:r>
      </w:hyperlink>
      <w:r>
        <w:rPr>
          <w:rFonts w:ascii="Calibri" w:cs="Calibri" w:eastAsia="Calibri" w:hAnsi="Calibri"/>
          <w:color w:val="222222"/>
          <w:sz w:val="22"/>
          <w:szCs w:val="22"/>
        </w:rPr>
        <w:t xml:space="preserve"> for more detail.</w:t>
      </w:r>
    </w:p>
    <w:p>
      <w:pPr>
        <w:spacing w:after="120"/>
      </w:pPr>
      <w:r>
        <w:rPr>
          <w:rFonts w:ascii="Calibri" w:cs="Calibri" w:eastAsia="Calibri" w:hAnsi="Calibri"/>
          <w:b w:val="false"/>
          <w:bCs w:val="false"/>
          <w:i/>
          <w:iCs/>
          <w:color w:val="222222"/>
          <w:sz w:val="22"/>
          <w:szCs w:val="22"/>
        </w:rPr>
        <w:t xml:space="preserve">If you're ever worried about your teenager's immediate safety, treat it as an emergency: call 999 or go to A&amp;E. If you need urgent mental health support that isn't an emergency, contact NHS 111 and select the mental health option.</w:t>
      </w:r>
    </w:p>
    <w:p>
      <w:pPr>
        <w:spacing w:after="120"/>
      </w:pPr>
      <w:r>
        <w:rPr>
          <w:rFonts w:ascii="Calibri" w:cs="Calibri" w:eastAsia="Calibri" w:hAnsi="Calibri"/>
          <w:b w:val="false"/>
          <w:bCs w:val="false"/>
          <w:i/>
          <w:iCs/>
          <w:color w:val="222222"/>
          <w:sz w:val="22"/>
          <w:szCs w:val="22"/>
        </w:rPr>
        <w:t xml:space="preserve">This guide is a UK edition and references UK services. If you're reading this outside the UK, please contact your own local emergency number or a local mental health crisis service instead.</w:t>
      </w:r>
    </w:p>
    <w:p>
      <w:r>
        <w:br w:type="page"/>
      </w:r>
    </w:p>
    <w:p>
      <w:pPr>
        <w:keepNext/>
        <w:spacing w:after="200" w:before="200"/>
      </w:pPr>
      <w:r>
        <w:rPr>
          <w:rFonts w:ascii="Georgia" w:cs="Georgia" w:eastAsia="Georgia" w:hAnsi="Georgia"/>
          <w:b/>
          <w:bCs/>
          <w:color w:val="D6336C"/>
          <w:sz w:val="44"/>
          <w:szCs w:val="44"/>
        </w:rPr>
        <w:t xml:space="preserve">Try It Out</w:t>
      </w:r>
    </w:p>
    <w:p>
      <w:pPr>
        <w:spacing w:after="120"/>
      </w:pPr>
      <w:r>
        <w:rPr>
          <w:rFonts w:ascii="Calibri" w:cs="Calibri" w:eastAsia="Calibri" w:hAnsi="Calibri"/>
          <w:b w:val="false"/>
          <w:bCs w:val="false"/>
          <w:i w:val="false"/>
          <w:iCs w:val="false"/>
          <w:color w:val="222222"/>
          <w:sz w:val="22"/>
          <w:szCs w:val="22"/>
        </w:rPr>
        <w:t xml:space="preserve">This mirrors the seven-day mood chart in your teenager's own booklet. Each time you have a difficult moment with your teen this week, come back to this page and work through it using the mood map — the more you practise, the quicker you'll get at spotting both moods in real time.</w:t>
      </w:r>
    </w:p>
    <w:p>
      <w:pPr>
        <w:keepNext/>
        <w:pBdr>
          <w:top w:val="single" w:color="DDDDDD" w:sz="4" w:space="8"/>
        </w:pBdr>
        <w:spacing w:after="60" w:before="260"/>
      </w:pPr>
      <w:r>
        <w:rPr>
          <w:rFonts w:ascii="Calibri" w:cs="Calibri" w:eastAsia="Calibri" w:hAnsi="Calibri"/>
          <w:b/>
          <w:bCs/>
          <w:color w:val="D6336C"/>
          <w:sz w:val="20"/>
          <w:szCs w:val="20"/>
        </w:rPr>
        <w:t xml:space="preserve">DAY 1</w:t>
      </w:r>
    </w:p>
    <w:p>
      <w:pPr>
        <w:keepNext/>
        <w:spacing w:after="60" w:before="100"/>
      </w:pPr>
      <w:r>
        <w:rPr>
          <w:rFonts w:ascii="Calibri" w:cs="Calibri" w:eastAsia="Calibri" w:hAnsi="Calibri"/>
          <w:b/>
          <w:bCs/>
          <w:color w:val="6B6B6B"/>
          <w:sz w:val="18"/>
          <w:szCs w:val="18"/>
        </w:rPr>
        <w:t xml:space="preserve">WHAT DID THEY DO?</w:t>
      </w:r>
    </w:p>
    <w:p>
      <w:pPr>
        <w:keepNext/>
        <w:pBdr>
          <w:bottom w:val="single" w:color="CCCCCC" w:sz="6"/>
        </w:pBdr>
        <w:spacing w:after="140"/>
      </w:pPr>
      <w:r>
        <w:rPr>
          <w:sz w:val="22"/>
          <w:szCs w:val="22"/>
        </w:rPr>
        <w:t xml:space="preserve"> </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cantSplit/>
        </w:trPr>
        <w:tc>
          <w:tcPr>
            <w:tcW w:type="dxa" w:w="4700"/>
            <w:tcMar>
              <w:top w:type="dxa" w:w="100"/>
              <w:left w:type="dxa" w:w="100"/>
              <w:bottom w:type="dxa" w:w="100"/>
              <w:right w:type="dxa" w:w="200"/>
            </w:tcMar>
          </w:tcPr>
          <w:p>
            <w:pPr>
              <w:spacing w:after="80"/>
            </w:pPr>
            <w:r>
              <w:rPr>
                <w:rFonts w:ascii="Calibri" w:cs="Calibri" w:eastAsia="Calibri" w:hAnsi="Calibri"/>
                <w:b/>
                <w:bCs/>
                <w:color w:val="6B6B6B"/>
                <w:sz w:val="18"/>
                <w:szCs w:val="18"/>
              </w:rPr>
              <w:t xml:space="preserve">THEIR MOOD</w:t>
            </w:r>
          </w:p>
          <w:tbl>
            <w:tblPr>
              <w:tblW w:type="dxa" w:w="2200"/>
              <w:tblBorders>
                <w:top w:val="single" w:color="auto" w:sz="4"/>
                <w:left w:val="single" w:color="auto" w:sz="4"/>
                <w:bottom w:val="single" w:color="auto" w:sz="4"/>
                <w:right w:val="single" w:color="auto" w:sz="4"/>
                <w:insideH w:val="single" w:color="auto" w:sz="4"/>
                <w:insideV w:val="single" w:color="auto" w:sz="4"/>
              </w:tblBorders>
            </w:tblPr>
            <w:tblGrid>
              <w:gridCol w:w="1100"/>
              <w:gridCol w:w="1100"/>
            </w:tblGrid>
            <w:tr>
              <w:trPr>
                <w:cantSplit/>
              </w:trPr>
              <w:tc>
                <w:tcPr>
                  <w:tcW w:type="dxa" w:w="1100"/>
                  <w:shd w:fill="E23B2E" w:color="E23B2E" w:val="clear"/>
                  <w:tcMar>
                    <w:top w:type="dxa" w:w="220"/>
                    <w:left w:type="dxa" w:w="80"/>
                    <w:bottom w:type="dxa" w:w="220"/>
                    <w:right w:type="dxa" w:w="80"/>
                  </w:tcMar>
                </w:tcPr>
                <w:p/>
              </w:tc>
              <w:tc>
                <w:tcPr>
                  <w:tcW w:type="dxa" w:w="1100"/>
                  <w:shd w:fill="F5D033" w:color="F5D033" w:val="clear"/>
                  <w:tcMar>
                    <w:top w:type="dxa" w:w="220"/>
                    <w:left w:type="dxa" w:w="80"/>
                    <w:bottom w:type="dxa" w:w="220"/>
                    <w:right w:type="dxa" w:w="80"/>
                  </w:tcMar>
                </w:tcPr>
                <w:p/>
              </w:tc>
            </w:tr>
            <w:tr>
              <w:trPr>
                <w:cantSplit/>
              </w:trPr>
              <w:tc>
                <w:tcPr>
                  <w:tcW w:type="dxa" w:w="1100"/>
                  <w:shd w:fill="3B5BA5" w:color="3B5BA5" w:val="clear"/>
                  <w:tcMar>
                    <w:top w:type="dxa" w:w="220"/>
                    <w:left w:type="dxa" w:w="80"/>
                    <w:bottom w:type="dxa" w:w="220"/>
                    <w:right w:type="dxa" w:w="80"/>
                  </w:tcMar>
                </w:tcPr>
                <w:p/>
              </w:tc>
              <w:tc>
                <w:tcPr>
                  <w:tcW w:type="dxa" w:w="1100"/>
                  <w:shd w:fill="4CAF50" w:color="4CAF50" w:val="clear"/>
                  <w:tcMar>
                    <w:top w:type="dxa" w:w="220"/>
                    <w:left w:type="dxa" w:w="80"/>
                    <w:bottom w:type="dxa" w:w="220"/>
                    <w:right w:type="dxa" w:w="80"/>
                  </w:tcMar>
                </w:tcPr>
                <w:p/>
              </w:tc>
            </w:tr>
          </w:tbl>
          <w:p/>
        </w:tc>
        <w:tc>
          <w:tcPr>
            <w:tcW w:type="dxa" w:w="4700"/>
            <w:tcMar>
              <w:top w:type="dxa" w:w="100"/>
              <w:left w:type="dxa" w:w="200"/>
              <w:bottom w:type="dxa" w:w="100"/>
              <w:right w:type="dxa" w:w="100"/>
            </w:tcMar>
          </w:tcPr>
          <w:p>
            <w:pPr>
              <w:spacing w:after="80"/>
            </w:pPr>
            <w:r>
              <w:rPr>
                <w:rFonts w:ascii="Calibri" w:cs="Calibri" w:eastAsia="Calibri" w:hAnsi="Calibri"/>
                <w:b/>
                <w:bCs/>
                <w:color w:val="6B6B6B"/>
                <w:sz w:val="18"/>
                <w:szCs w:val="18"/>
              </w:rPr>
              <w:t xml:space="preserve">YOUR MOOD</w:t>
            </w:r>
          </w:p>
          <w:tbl>
            <w:tblPr>
              <w:tblW w:type="dxa" w:w="2200"/>
              <w:tblBorders>
                <w:top w:val="single" w:color="auto" w:sz="4"/>
                <w:left w:val="single" w:color="auto" w:sz="4"/>
                <w:bottom w:val="single" w:color="auto" w:sz="4"/>
                <w:right w:val="single" w:color="auto" w:sz="4"/>
                <w:insideH w:val="single" w:color="auto" w:sz="4"/>
                <w:insideV w:val="single" w:color="auto" w:sz="4"/>
              </w:tblBorders>
            </w:tblPr>
            <w:tblGrid>
              <w:gridCol w:w="1100"/>
              <w:gridCol w:w="1100"/>
            </w:tblGrid>
            <w:tr>
              <w:trPr>
                <w:cantSplit/>
              </w:trPr>
              <w:tc>
                <w:tcPr>
                  <w:tcW w:type="dxa" w:w="1100"/>
                  <w:shd w:fill="E23B2E" w:color="E23B2E" w:val="clear"/>
                  <w:tcMar>
                    <w:top w:type="dxa" w:w="220"/>
                    <w:left w:type="dxa" w:w="80"/>
                    <w:bottom w:type="dxa" w:w="220"/>
                    <w:right w:type="dxa" w:w="80"/>
                  </w:tcMar>
                </w:tcPr>
                <w:p/>
              </w:tc>
              <w:tc>
                <w:tcPr>
                  <w:tcW w:type="dxa" w:w="1100"/>
                  <w:shd w:fill="F5D033" w:color="F5D033" w:val="clear"/>
                  <w:tcMar>
                    <w:top w:type="dxa" w:w="220"/>
                    <w:left w:type="dxa" w:w="80"/>
                    <w:bottom w:type="dxa" w:w="220"/>
                    <w:right w:type="dxa" w:w="80"/>
                  </w:tcMar>
                </w:tcPr>
                <w:p/>
              </w:tc>
            </w:tr>
            <w:tr>
              <w:trPr>
                <w:cantSplit/>
              </w:trPr>
              <w:tc>
                <w:tcPr>
                  <w:tcW w:type="dxa" w:w="1100"/>
                  <w:shd w:fill="3B5BA5" w:color="3B5BA5" w:val="clear"/>
                  <w:tcMar>
                    <w:top w:type="dxa" w:w="220"/>
                    <w:left w:type="dxa" w:w="80"/>
                    <w:bottom w:type="dxa" w:w="220"/>
                    <w:right w:type="dxa" w:w="80"/>
                  </w:tcMar>
                </w:tcPr>
                <w:p/>
              </w:tc>
              <w:tc>
                <w:tcPr>
                  <w:tcW w:type="dxa" w:w="1100"/>
                  <w:shd w:fill="4CAF50" w:color="4CAF50" w:val="clear"/>
                  <w:tcMar>
                    <w:top w:type="dxa" w:w="220"/>
                    <w:left w:type="dxa" w:w="80"/>
                    <w:bottom w:type="dxa" w:w="220"/>
                    <w:right w:type="dxa" w:w="80"/>
                  </w:tcMar>
                </w:tcPr>
                <w:p/>
              </w:tc>
            </w:tr>
          </w:tbl>
          <w:p/>
        </w:tc>
      </w:tr>
    </w:tbl>
    <w:p>
      <w:pPr>
        <w:spacing w:after="40" w:before="140"/>
      </w:pPr>
      <w:r>
        <w:rPr>
          <w:rFonts w:ascii="Calibri" w:cs="Calibri" w:eastAsia="Calibri" w:hAnsi="Calibri"/>
          <w:i/>
          <w:iCs/>
          <w:color w:val="6B6B6B"/>
          <w:sz w:val="19"/>
          <w:szCs w:val="19"/>
        </w:rPr>
        <w:t xml:space="preserve">One thing to try next time:</w:t>
      </w:r>
    </w:p>
    <w:p>
      <w:pPr>
        <w:pBdr>
          <w:bottom w:val="single" w:color="CCCCCC" w:sz="6"/>
        </w:pBdr>
        <w:spacing w:after="100"/>
      </w:pPr>
      <w:r>
        <w:rPr>
          <w:sz w:val="22"/>
          <w:szCs w:val="22"/>
        </w:rPr>
        <w:t xml:space="preserve"> </w:t>
      </w:r>
    </w:p>
    <w:p>
      <w:pPr>
        <w:keepNext/>
        <w:pBdr>
          <w:top w:val="single" w:color="DDDDDD" w:sz="4" w:space="8"/>
        </w:pBdr>
        <w:spacing w:after="60" w:before="260"/>
      </w:pPr>
      <w:r>
        <w:rPr>
          <w:rFonts w:ascii="Calibri" w:cs="Calibri" w:eastAsia="Calibri" w:hAnsi="Calibri"/>
          <w:b/>
          <w:bCs/>
          <w:color w:val="D6336C"/>
          <w:sz w:val="20"/>
          <w:szCs w:val="20"/>
        </w:rPr>
        <w:t xml:space="preserve">DAY 2</w:t>
      </w:r>
    </w:p>
    <w:p>
      <w:pPr>
        <w:keepNext/>
        <w:spacing w:after="60" w:before="100"/>
      </w:pPr>
      <w:r>
        <w:rPr>
          <w:rFonts w:ascii="Calibri" w:cs="Calibri" w:eastAsia="Calibri" w:hAnsi="Calibri"/>
          <w:b/>
          <w:bCs/>
          <w:color w:val="6B6B6B"/>
          <w:sz w:val="18"/>
          <w:szCs w:val="18"/>
        </w:rPr>
        <w:t xml:space="preserve">WHAT DID THEY DO?</w:t>
      </w:r>
    </w:p>
    <w:p>
      <w:pPr>
        <w:keepNext/>
        <w:pBdr>
          <w:bottom w:val="single" w:color="CCCCCC" w:sz="6"/>
        </w:pBdr>
        <w:spacing w:after="140"/>
      </w:pPr>
      <w:r>
        <w:rPr>
          <w:sz w:val="22"/>
          <w:szCs w:val="22"/>
        </w:rPr>
        <w:t xml:space="preserve"> </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cantSplit/>
        </w:trPr>
        <w:tc>
          <w:tcPr>
            <w:tcW w:type="dxa" w:w="4700"/>
            <w:tcMar>
              <w:top w:type="dxa" w:w="100"/>
              <w:left w:type="dxa" w:w="100"/>
              <w:bottom w:type="dxa" w:w="100"/>
              <w:right w:type="dxa" w:w="200"/>
            </w:tcMar>
          </w:tcPr>
          <w:p>
            <w:pPr>
              <w:spacing w:after="80"/>
            </w:pPr>
            <w:r>
              <w:rPr>
                <w:rFonts w:ascii="Calibri" w:cs="Calibri" w:eastAsia="Calibri" w:hAnsi="Calibri"/>
                <w:b/>
                <w:bCs/>
                <w:color w:val="6B6B6B"/>
                <w:sz w:val="18"/>
                <w:szCs w:val="18"/>
              </w:rPr>
              <w:t xml:space="preserve">THEIR MOOD</w:t>
            </w:r>
          </w:p>
          <w:tbl>
            <w:tblPr>
              <w:tblW w:type="dxa" w:w="2200"/>
              <w:tblBorders>
                <w:top w:val="single" w:color="auto" w:sz="4"/>
                <w:left w:val="single" w:color="auto" w:sz="4"/>
                <w:bottom w:val="single" w:color="auto" w:sz="4"/>
                <w:right w:val="single" w:color="auto" w:sz="4"/>
                <w:insideH w:val="single" w:color="auto" w:sz="4"/>
                <w:insideV w:val="single" w:color="auto" w:sz="4"/>
              </w:tblBorders>
            </w:tblPr>
            <w:tblGrid>
              <w:gridCol w:w="1100"/>
              <w:gridCol w:w="1100"/>
            </w:tblGrid>
            <w:tr>
              <w:trPr>
                <w:cantSplit/>
              </w:trPr>
              <w:tc>
                <w:tcPr>
                  <w:tcW w:type="dxa" w:w="1100"/>
                  <w:shd w:fill="E23B2E" w:color="E23B2E" w:val="clear"/>
                  <w:tcMar>
                    <w:top w:type="dxa" w:w="220"/>
                    <w:left w:type="dxa" w:w="80"/>
                    <w:bottom w:type="dxa" w:w="220"/>
                    <w:right w:type="dxa" w:w="80"/>
                  </w:tcMar>
                </w:tcPr>
                <w:p/>
              </w:tc>
              <w:tc>
                <w:tcPr>
                  <w:tcW w:type="dxa" w:w="1100"/>
                  <w:shd w:fill="F5D033" w:color="F5D033" w:val="clear"/>
                  <w:tcMar>
                    <w:top w:type="dxa" w:w="220"/>
                    <w:left w:type="dxa" w:w="80"/>
                    <w:bottom w:type="dxa" w:w="220"/>
                    <w:right w:type="dxa" w:w="80"/>
                  </w:tcMar>
                </w:tcPr>
                <w:p/>
              </w:tc>
            </w:tr>
            <w:tr>
              <w:trPr>
                <w:cantSplit/>
              </w:trPr>
              <w:tc>
                <w:tcPr>
                  <w:tcW w:type="dxa" w:w="1100"/>
                  <w:shd w:fill="3B5BA5" w:color="3B5BA5" w:val="clear"/>
                  <w:tcMar>
                    <w:top w:type="dxa" w:w="220"/>
                    <w:left w:type="dxa" w:w="80"/>
                    <w:bottom w:type="dxa" w:w="220"/>
                    <w:right w:type="dxa" w:w="80"/>
                  </w:tcMar>
                </w:tcPr>
                <w:p/>
              </w:tc>
              <w:tc>
                <w:tcPr>
                  <w:tcW w:type="dxa" w:w="1100"/>
                  <w:shd w:fill="4CAF50" w:color="4CAF50" w:val="clear"/>
                  <w:tcMar>
                    <w:top w:type="dxa" w:w="220"/>
                    <w:left w:type="dxa" w:w="80"/>
                    <w:bottom w:type="dxa" w:w="220"/>
                    <w:right w:type="dxa" w:w="80"/>
                  </w:tcMar>
                </w:tcPr>
                <w:p/>
              </w:tc>
            </w:tr>
          </w:tbl>
          <w:p/>
        </w:tc>
        <w:tc>
          <w:tcPr>
            <w:tcW w:type="dxa" w:w="4700"/>
            <w:tcMar>
              <w:top w:type="dxa" w:w="100"/>
              <w:left w:type="dxa" w:w="200"/>
              <w:bottom w:type="dxa" w:w="100"/>
              <w:right w:type="dxa" w:w="100"/>
            </w:tcMar>
          </w:tcPr>
          <w:p>
            <w:pPr>
              <w:spacing w:after="80"/>
            </w:pPr>
            <w:r>
              <w:rPr>
                <w:rFonts w:ascii="Calibri" w:cs="Calibri" w:eastAsia="Calibri" w:hAnsi="Calibri"/>
                <w:b/>
                <w:bCs/>
                <w:color w:val="6B6B6B"/>
                <w:sz w:val="18"/>
                <w:szCs w:val="18"/>
              </w:rPr>
              <w:t xml:space="preserve">YOUR MOOD</w:t>
            </w:r>
          </w:p>
          <w:tbl>
            <w:tblPr>
              <w:tblW w:type="dxa" w:w="2200"/>
              <w:tblBorders>
                <w:top w:val="single" w:color="auto" w:sz="4"/>
                <w:left w:val="single" w:color="auto" w:sz="4"/>
                <w:bottom w:val="single" w:color="auto" w:sz="4"/>
                <w:right w:val="single" w:color="auto" w:sz="4"/>
                <w:insideH w:val="single" w:color="auto" w:sz="4"/>
                <w:insideV w:val="single" w:color="auto" w:sz="4"/>
              </w:tblBorders>
            </w:tblPr>
            <w:tblGrid>
              <w:gridCol w:w="1100"/>
              <w:gridCol w:w="1100"/>
            </w:tblGrid>
            <w:tr>
              <w:trPr>
                <w:cantSplit/>
              </w:trPr>
              <w:tc>
                <w:tcPr>
                  <w:tcW w:type="dxa" w:w="1100"/>
                  <w:shd w:fill="E23B2E" w:color="E23B2E" w:val="clear"/>
                  <w:tcMar>
                    <w:top w:type="dxa" w:w="220"/>
                    <w:left w:type="dxa" w:w="80"/>
                    <w:bottom w:type="dxa" w:w="220"/>
                    <w:right w:type="dxa" w:w="80"/>
                  </w:tcMar>
                </w:tcPr>
                <w:p/>
              </w:tc>
              <w:tc>
                <w:tcPr>
                  <w:tcW w:type="dxa" w:w="1100"/>
                  <w:shd w:fill="F5D033" w:color="F5D033" w:val="clear"/>
                  <w:tcMar>
                    <w:top w:type="dxa" w:w="220"/>
                    <w:left w:type="dxa" w:w="80"/>
                    <w:bottom w:type="dxa" w:w="220"/>
                    <w:right w:type="dxa" w:w="80"/>
                  </w:tcMar>
                </w:tcPr>
                <w:p/>
              </w:tc>
            </w:tr>
            <w:tr>
              <w:trPr>
                <w:cantSplit/>
              </w:trPr>
              <w:tc>
                <w:tcPr>
                  <w:tcW w:type="dxa" w:w="1100"/>
                  <w:shd w:fill="3B5BA5" w:color="3B5BA5" w:val="clear"/>
                  <w:tcMar>
                    <w:top w:type="dxa" w:w="220"/>
                    <w:left w:type="dxa" w:w="80"/>
                    <w:bottom w:type="dxa" w:w="220"/>
                    <w:right w:type="dxa" w:w="80"/>
                  </w:tcMar>
                </w:tcPr>
                <w:p/>
              </w:tc>
              <w:tc>
                <w:tcPr>
                  <w:tcW w:type="dxa" w:w="1100"/>
                  <w:shd w:fill="4CAF50" w:color="4CAF50" w:val="clear"/>
                  <w:tcMar>
                    <w:top w:type="dxa" w:w="220"/>
                    <w:left w:type="dxa" w:w="80"/>
                    <w:bottom w:type="dxa" w:w="220"/>
                    <w:right w:type="dxa" w:w="80"/>
                  </w:tcMar>
                </w:tcPr>
                <w:p/>
              </w:tc>
            </w:tr>
          </w:tbl>
          <w:p/>
        </w:tc>
      </w:tr>
    </w:tbl>
    <w:p>
      <w:pPr>
        <w:spacing w:after="40" w:before="140"/>
      </w:pPr>
      <w:r>
        <w:rPr>
          <w:rFonts w:ascii="Calibri" w:cs="Calibri" w:eastAsia="Calibri" w:hAnsi="Calibri"/>
          <w:i/>
          <w:iCs/>
          <w:color w:val="6B6B6B"/>
          <w:sz w:val="19"/>
          <w:szCs w:val="19"/>
        </w:rPr>
        <w:t xml:space="preserve">One thing to try next time:</w:t>
      </w:r>
    </w:p>
    <w:p>
      <w:pPr>
        <w:pBdr>
          <w:bottom w:val="single" w:color="CCCCCC" w:sz="6"/>
        </w:pBdr>
        <w:spacing w:after="100"/>
      </w:pPr>
      <w:r>
        <w:rPr>
          <w:sz w:val="22"/>
          <w:szCs w:val="22"/>
        </w:rPr>
        <w:t xml:space="preserve"> </w:t>
      </w:r>
    </w:p>
    <w:p>
      <w:pPr>
        <w:keepNext/>
        <w:pBdr>
          <w:top w:val="single" w:color="DDDDDD" w:sz="4" w:space="8"/>
        </w:pBdr>
        <w:spacing w:after="60" w:before="260"/>
      </w:pPr>
      <w:r>
        <w:rPr>
          <w:rFonts w:ascii="Calibri" w:cs="Calibri" w:eastAsia="Calibri" w:hAnsi="Calibri"/>
          <w:b/>
          <w:bCs/>
          <w:color w:val="D6336C"/>
          <w:sz w:val="20"/>
          <w:szCs w:val="20"/>
        </w:rPr>
        <w:t xml:space="preserve">DAY 3</w:t>
      </w:r>
    </w:p>
    <w:p>
      <w:pPr>
        <w:keepNext/>
        <w:spacing w:after="60" w:before="100"/>
      </w:pPr>
      <w:r>
        <w:rPr>
          <w:rFonts w:ascii="Calibri" w:cs="Calibri" w:eastAsia="Calibri" w:hAnsi="Calibri"/>
          <w:b/>
          <w:bCs/>
          <w:color w:val="6B6B6B"/>
          <w:sz w:val="18"/>
          <w:szCs w:val="18"/>
        </w:rPr>
        <w:t xml:space="preserve">WHAT DID THEY DO?</w:t>
      </w:r>
    </w:p>
    <w:p>
      <w:pPr>
        <w:keepNext/>
        <w:pBdr>
          <w:bottom w:val="single" w:color="CCCCCC" w:sz="6"/>
        </w:pBdr>
        <w:spacing w:after="140"/>
      </w:pPr>
      <w:r>
        <w:rPr>
          <w:sz w:val="22"/>
          <w:szCs w:val="22"/>
        </w:rPr>
        <w:t xml:space="preserve"> </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cantSplit/>
        </w:trPr>
        <w:tc>
          <w:tcPr>
            <w:tcW w:type="dxa" w:w="4700"/>
            <w:tcMar>
              <w:top w:type="dxa" w:w="100"/>
              <w:left w:type="dxa" w:w="100"/>
              <w:bottom w:type="dxa" w:w="100"/>
              <w:right w:type="dxa" w:w="200"/>
            </w:tcMar>
          </w:tcPr>
          <w:p>
            <w:pPr>
              <w:spacing w:after="80"/>
            </w:pPr>
            <w:r>
              <w:rPr>
                <w:rFonts w:ascii="Calibri" w:cs="Calibri" w:eastAsia="Calibri" w:hAnsi="Calibri"/>
                <w:b/>
                <w:bCs/>
                <w:color w:val="6B6B6B"/>
                <w:sz w:val="18"/>
                <w:szCs w:val="18"/>
              </w:rPr>
              <w:t xml:space="preserve">THEIR MOOD</w:t>
            </w:r>
          </w:p>
          <w:tbl>
            <w:tblPr>
              <w:tblW w:type="dxa" w:w="2200"/>
              <w:tblBorders>
                <w:top w:val="single" w:color="auto" w:sz="4"/>
                <w:left w:val="single" w:color="auto" w:sz="4"/>
                <w:bottom w:val="single" w:color="auto" w:sz="4"/>
                <w:right w:val="single" w:color="auto" w:sz="4"/>
                <w:insideH w:val="single" w:color="auto" w:sz="4"/>
                <w:insideV w:val="single" w:color="auto" w:sz="4"/>
              </w:tblBorders>
            </w:tblPr>
            <w:tblGrid>
              <w:gridCol w:w="1100"/>
              <w:gridCol w:w="1100"/>
            </w:tblGrid>
            <w:tr>
              <w:trPr>
                <w:cantSplit/>
              </w:trPr>
              <w:tc>
                <w:tcPr>
                  <w:tcW w:type="dxa" w:w="1100"/>
                  <w:shd w:fill="E23B2E" w:color="E23B2E" w:val="clear"/>
                  <w:tcMar>
                    <w:top w:type="dxa" w:w="220"/>
                    <w:left w:type="dxa" w:w="80"/>
                    <w:bottom w:type="dxa" w:w="220"/>
                    <w:right w:type="dxa" w:w="80"/>
                  </w:tcMar>
                </w:tcPr>
                <w:p/>
              </w:tc>
              <w:tc>
                <w:tcPr>
                  <w:tcW w:type="dxa" w:w="1100"/>
                  <w:shd w:fill="F5D033" w:color="F5D033" w:val="clear"/>
                  <w:tcMar>
                    <w:top w:type="dxa" w:w="220"/>
                    <w:left w:type="dxa" w:w="80"/>
                    <w:bottom w:type="dxa" w:w="220"/>
                    <w:right w:type="dxa" w:w="80"/>
                  </w:tcMar>
                </w:tcPr>
                <w:p/>
              </w:tc>
            </w:tr>
            <w:tr>
              <w:trPr>
                <w:cantSplit/>
              </w:trPr>
              <w:tc>
                <w:tcPr>
                  <w:tcW w:type="dxa" w:w="1100"/>
                  <w:shd w:fill="3B5BA5" w:color="3B5BA5" w:val="clear"/>
                  <w:tcMar>
                    <w:top w:type="dxa" w:w="220"/>
                    <w:left w:type="dxa" w:w="80"/>
                    <w:bottom w:type="dxa" w:w="220"/>
                    <w:right w:type="dxa" w:w="80"/>
                  </w:tcMar>
                </w:tcPr>
                <w:p/>
              </w:tc>
              <w:tc>
                <w:tcPr>
                  <w:tcW w:type="dxa" w:w="1100"/>
                  <w:shd w:fill="4CAF50" w:color="4CAF50" w:val="clear"/>
                  <w:tcMar>
                    <w:top w:type="dxa" w:w="220"/>
                    <w:left w:type="dxa" w:w="80"/>
                    <w:bottom w:type="dxa" w:w="220"/>
                    <w:right w:type="dxa" w:w="80"/>
                  </w:tcMar>
                </w:tcPr>
                <w:p/>
              </w:tc>
            </w:tr>
          </w:tbl>
          <w:p/>
        </w:tc>
        <w:tc>
          <w:tcPr>
            <w:tcW w:type="dxa" w:w="4700"/>
            <w:tcMar>
              <w:top w:type="dxa" w:w="100"/>
              <w:left w:type="dxa" w:w="200"/>
              <w:bottom w:type="dxa" w:w="100"/>
              <w:right w:type="dxa" w:w="100"/>
            </w:tcMar>
          </w:tcPr>
          <w:p>
            <w:pPr>
              <w:spacing w:after="80"/>
            </w:pPr>
            <w:r>
              <w:rPr>
                <w:rFonts w:ascii="Calibri" w:cs="Calibri" w:eastAsia="Calibri" w:hAnsi="Calibri"/>
                <w:b/>
                <w:bCs/>
                <w:color w:val="6B6B6B"/>
                <w:sz w:val="18"/>
                <w:szCs w:val="18"/>
              </w:rPr>
              <w:t xml:space="preserve">YOUR MOOD</w:t>
            </w:r>
          </w:p>
          <w:tbl>
            <w:tblPr>
              <w:tblW w:type="dxa" w:w="2200"/>
              <w:tblBorders>
                <w:top w:val="single" w:color="auto" w:sz="4"/>
                <w:left w:val="single" w:color="auto" w:sz="4"/>
                <w:bottom w:val="single" w:color="auto" w:sz="4"/>
                <w:right w:val="single" w:color="auto" w:sz="4"/>
                <w:insideH w:val="single" w:color="auto" w:sz="4"/>
                <w:insideV w:val="single" w:color="auto" w:sz="4"/>
              </w:tblBorders>
            </w:tblPr>
            <w:tblGrid>
              <w:gridCol w:w="1100"/>
              <w:gridCol w:w="1100"/>
            </w:tblGrid>
            <w:tr>
              <w:trPr>
                <w:cantSplit/>
              </w:trPr>
              <w:tc>
                <w:tcPr>
                  <w:tcW w:type="dxa" w:w="1100"/>
                  <w:shd w:fill="E23B2E" w:color="E23B2E" w:val="clear"/>
                  <w:tcMar>
                    <w:top w:type="dxa" w:w="220"/>
                    <w:left w:type="dxa" w:w="80"/>
                    <w:bottom w:type="dxa" w:w="220"/>
                    <w:right w:type="dxa" w:w="80"/>
                  </w:tcMar>
                </w:tcPr>
                <w:p/>
              </w:tc>
              <w:tc>
                <w:tcPr>
                  <w:tcW w:type="dxa" w:w="1100"/>
                  <w:shd w:fill="F5D033" w:color="F5D033" w:val="clear"/>
                  <w:tcMar>
                    <w:top w:type="dxa" w:w="220"/>
                    <w:left w:type="dxa" w:w="80"/>
                    <w:bottom w:type="dxa" w:w="220"/>
                    <w:right w:type="dxa" w:w="80"/>
                  </w:tcMar>
                </w:tcPr>
                <w:p/>
              </w:tc>
            </w:tr>
            <w:tr>
              <w:trPr>
                <w:cantSplit/>
              </w:trPr>
              <w:tc>
                <w:tcPr>
                  <w:tcW w:type="dxa" w:w="1100"/>
                  <w:shd w:fill="3B5BA5" w:color="3B5BA5" w:val="clear"/>
                  <w:tcMar>
                    <w:top w:type="dxa" w:w="220"/>
                    <w:left w:type="dxa" w:w="80"/>
                    <w:bottom w:type="dxa" w:w="220"/>
                    <w:right w:type="dxa" w:w="80"/>
                  </w:tcMar>
                </w:tcPr>
                <w:p/>
              </w:tc>
              <w:tc>
                <w:tcPr>
                  <w:tcW w:type="dxa" w:w="1100"/>
                  <w:shd w:fill="4CAF50" w:color="4CAF50" w:val="clear"/>
                  <w:tcMar>
                    <w:top w:type="dxa" w:w="220"/>
                    <w:left w:type="dxa" w:w="80"/>
                    <w:bottom w:type="dxa" w:w="220"/>
                    <w:right w:type="dxa" w:w="80"/>
                  </w:tcMar>
                </w:tcPr>
                <w:p/>
              </w:tc>
            </w:tr>
          </w:tbl>
          <w:p/>
        </w:tc>
      </w:tr>
    </w:tbl>
    <w:p>
      <w:pPr>
        <w:spacing w:after="40" w:before="140"/>
      </w:pPr>
      <w:r>
        <w:rPr>
          <w:rFonts w:ascii="Calibri" w:cs="Calibri" w:eastAsia="Calibri" w:hAnsi="Calibri"/>
          <w:i/>
          <w:iCs/>
          <w:color w:val="6B6B6B"/>
          <w:sz w:val="19"/>
          <w:szCs w:val="19"/>
        </w:rPr>
        <w:t xml:space="preserve">One thing to try next time:</w:t>
      </w:r>
    </w:p>
    <w:p>
      <w:pPr>
        <w:pBdr>
          <w:bottom w:val="single" w:color="CCCCCC" w:sz="6"/>
        </w:pBdr>
        <w:spacing w:after="100"/>
      </w:pPr>
      <w:r>
        <w:rPr>
          <w:sz w:val="22"/>
          <w:szCs w:val="22"/>
        </w:rPr>
        <w:t xml:space="preserve"> </w:t>
      </w:r>
    </w:p>
    <w:p>
      <w:pPr>
        <w:keepNext/>
        <w:pBdr>
          <w:top w:val="single" w:color="DDDDDD" w:sz="4" w:space="8"/>
        </w:pBdr>
        <w:spacing w:after="60" w:before="260"/>
      </w:pPr>
      <w:r>
        <w:rPr>
          <w:rFonts w:ascii="Calibri" w:cs="Calibri" w:eastAsia="Calibri" w:hAnsi="Calibri"/>
          <w:b/>
          <w:bCs/>
          <w:color w:val="D6336C"/>
          <w:sz w:val="20"/>
          <w:szCs w:val="20"/>
        </w:rPr>
        <w:t xml:space="preserve">DAY 4</w:t>
      </w:r>
    </w:p>
    <w:p>
      <w:pPr>
        <w:keepNext/>
        <w:spacing w:after="60" w:before="100"/>
      </w:pPr>
      <w:r>
        <w:rPr>
          <w:rFonts w:ascii="Calibri" w:cs="Calibri" w:eastAsia="Calibri" w:hAnsi="Calibri"/>
          <w:b/>
          <w:bCs/>
          <w:color w:val="6B6B6B"/>
          <w:sz w:val="18"/>
          <w:szCs w:val="18"/>
        </w:rPr>
        <w:t xml:space="preserve">WHAT DID THEY DO?</w:t>
      </w:r>
    </w:p>
    <w:p>
      <w:pPr>
        <w:keepNext/>
        <w:pBdr>
          <w:bottom w:val="single" w:color="CCCCCC" w:sz="6"/>
        </w:pBdr>
        <w:spacing w:after="140"/>
      </w:pPr>
      <w:r>
        <w:rPr>
          <w:sz w:val="22"/>
          <w:szCs w:val="22"/>
        </w:rPr>
        <w:t xml:space="preserve"> </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cantSplit/>
        </w:trPr>
        <w:tc>
          <w:tcPr>
            <w:tcW w:type="dxa" w:w="4700"/>
            <w:tcMar>
              <w:top w:type="dxa" w:w="100"/>
              <w:left w:type="dxa" w:w="100"/>
              <w:bottom w:type="dxa" w:w="100"/>
              <w:right w:type="dxa" w:w="200"/>
            </w:tcMar>
          </w:tcPr>
          <w:p>
            <w:pPr>
              <w:spacing w:after="80"/>
            </w:pPr>
            <w:r>
              <w:rPr>
                <w:rFonts w:ascii="Calibri" w:cs="Calibri" w:eastAsia="Calibri" w:hAnsi="Calibri"/>
                <w:b/>
                <w:bCs/>
                <w:color w:val="6B6B6B"/>
                <w:sz w:val="18"/>
                <w:szCs w:val="18"/>
              </w:rPr>
              <w:t xml:space="preserve">THEIR MOOD</w:t>
            </w:r>
          </w:p>
          <w:tbl>
            <w:tblPr>
              <w:tblW w:type="dxa" w:w="2200"/>
              <w:tblBorders>
                <w:top w:val="single" w:color="auto" w:sz="4"/>
                <w:left w:val="single" w:color="auto" w:sz="4"/>
                <w:bottom w:val="single" w:color="auto" w:sz="4"/>
                <w:right w:val="single" w:color="auto" w:sz="4"/>
                <w:insideH w:val="single" w:color="auto" w:sz="4"/>
                <w:insideV w:val="single" w:color="auto" w:sz="4"/>
              </w:tblBorders>
            </w:tblPr>
            <w:tblGrid>
              <w:gridCol w:w="1100"/>
              <w:gridCol w:w="1100"/>
            </w:tblGrid>
            <w:tr>
              <w:trPr>
                <w:cantSplit/>
              </w:trPr>
              <w:tc>
                <w:tcPr>
                  <w:tcW w:type="dxa" w:w="1100"/>
                  <w:shd w:fill="E23B2E" w:color="E23B2E" w:val="clear"/>
                  <w:tcMar>
                    <w:top w:type="dxa" w:w="220"/>
                    <w:left w:type="dxa" w:w="80"/>
                    <w:bottom w:type="dxa" w:w="220"/>
                    <w:right w:type="dxa" w:w="80"/>
                  </w:tcMar>
                </w:tcPr>
                <w:p/>
              </w:tc>
              <w:tc>
                <w:tcPr>
                  <w:tcW w:type="dxa" w:w="1100"/>
                  <w:shd w:fill="F5D033" w:color="F5D033" w:val="clear"/>
                  <w:tcMar>
                    <w:top w:type="dxa" w:w="220"/>
                    <w:left w:type="dxa" w:w="80"/>
                    <w:bottom w:type="dxa" w:w="220"/>
                    <w:right w:type="dxa" w:w="80"/>
                  </w:tcMar>
                </w:tcPr>
                <w:p/>
              </w:tc>
            </w:tr>
            <w:tr>
              <w:trPr>
                <w:cantSplit/>
              </w:trPr>
              <w:tc>
                <w:tcPr>
                  <w:tcW w:type="dxa" w:w="1100"/>
                  <w:shd w:fill="3B5BA5" w:color="3B5BA5" w:val="clear"/>
                  <w:tcMar>
                    <w:top w:type="dxa" w:w="220"/>
                    <w:left w:type="dxa" w:w="80"/>
                    <w:bottom w:type="dxa" w:w="220"/>
                    <w:right w:type="dxa" w:w="80"/>
                  </w:tcMar>
                </w:tcPr>
                <w:p/>
              </w:tc>
              <w:tc>
                <w:tcPr>
                  <w:tcW w:type="dxa" w:w="1100"/>
                  <w:shd w:fill="4CAF50" w:color="4CAF50" w:val="clear"/>
                  <w:tcMar>
                    <w:top w:type="dxa" w:w="220"/>
                    <w:left w:type="dxa" w:w="80"/>
                    <w:bottom w:type="dxa" w:w="220"/>
                    <w:right w:type="dxa" w:w="80"/>
                  </w:tcMar>
                </w:tcPr>
                <w:p/>
              </w:tc>
            </w:tr>
          </w:tbl>
          <w:p/>
        </w:tc>
        <w:tc>
          <w:tcPr>
            <w:tcW w:type="dxa" w:w="4700"/>
            <w:tcMar>
              <w:top w:type="dxa" w:w="100"/>
              <w:left w:type="dxa" w:w="200"/>
              <w:bottom w:type="dxa" w:w="100"/>
              <w:right w:type="dxa" w:w="100"/>
            </w:tcMar>
          </w:tcPr>
          <w:p>
            <w:pPr>
              <w:spacing w:after="80"/>
            </w:pPr>
            <w:r>
              <w:rPr>
                <w:rFonts w:ascii="Calibri" w:cs="Calibri" w:eastAsia="Calibri" w:hAnsi="Calibri"/>
                <w:b/>
                <w:bCs/>
                <w:color w:val="6B6B6B"/>
                <w:sz w:val="18"/>
                <w:szCs w:val="18"/>
              </w:rPr>
              <w:t xml:space="preserve">YOUR MOOD</w:t>
            </w:r>
          </w:p>
          <w:tbl>
            <w:tblPr>
              <w:tblW w:type="dxa" w:w="2200"/>
              <w:tblBorders>
                <w:top w:val="single" w:color="auto" w:sz="4"/>
                <w:left w:val="single" w:color="auto" w:sz="4"/>
                <w:bottom w:val="single" w:color="auto" w:sz="4"/>
                <w:right w:val="single" w:color="auto" w:sz="4"/>
                <w:insideH w:val="single" w:color="auto" w:sz="4"/>
                <w:insideV w:val="single" w:color="auto" w:sz="4"/>
              </w:tblBorders>
            </w:tblPr>
            <w:tblGrid>
              <w:gridCol w:w="1100"/>
              <w:gridCol w:w="1100"/>
            </w:tblGrid>
            <w:tr>
              <w:trPr>
                <w:cantSplit/>
              </w:trPr>
              <w:tc>
                <w:tcPr>
                  <w:tcW w:type="dxa" w:w="1100"/>
                  <w:shd w:fill="E23B2E" w:color="E23B2E" w:val="clear"/>
                  <w:tcMar>
                    <w:top w:type="dxa" w:w="220"/>
                    <w:left w:type="dxa" w:w="80"/>
                    <w:bottom w:type="dxa" w:w="220"/>
                    <w:right w:type="dxa" w:w="80"/>
                  </w:tcMar>
                </w:tcPr>
                <w:p/>
              </w:tc>
              <w:tc>
                <w:tcPr>
                  <w:tcW w:type="dxa" w:w="1100"/>
                  <w:shd w:fill="F5D033" w:color="F5D033" w:val="clear"/>
                  <w:tcMar>
                    <w:top w:type="dxa" w:w="220"/>
                    <w:left w:type="dxa" w:w="80"/>
                    <w:bottom w:type="dxa" w:w="220"/>
                    <w:right w:type="dxa" w:w="80"/>
                  </w:tcMar>
                </w:tcPr>
                <w:p/>
              </w:tc>
            </w:tr>
            <w:tr>
              <w:trPr>
                <w:cantSplit/>
              </w:trPr>
              <w:tc>
                <w:tcPr>
                  <w:tcW w:type="dxa" w:w="1100"/>
                  <w:shd w:fill="3B5BA5" w:color="3B5BA5" w:val="clear"/>
                  <w:tcMar>
                    <w:top w:type="dxa" w:w="220"/>
                    <w:left w:type="dxa" w:w="80"/>
                    <w:bottom w:type="dxa" w:w="220"/>
                    <w:right w:type="dxa" w:w="80"/>
                  </w:tcMar>
                </w:tcPr>
                <w:p/>
              </w:tc>
              <w:tc>
                <w:tcPr>
                  <w:tcW w:type="dxa" w:w="1100"/>
                  <w:shd w:fill="4CAF50" w:color="4CAF50" w:val="clear"/>
                  <w:tcMar>
                    <w:top w:type="dxa" w:w="220"/>
                    <w:left w:type="dxa" w:w="80"/>
                    <w:bottom w:type="dxa" w:w="220"/>
                    <w:right w:type="dxa" w:w="80"/>
                  </w:tcMar>
                </w:tcPr>
                <w:p/>
              </w:tc>
            </w:tr>
          </w:tbl>
          <w:p/>
        </w:tc>
      </w:tr>
    </w:tbl>
    <w:p>
      <w:pPr>
        <w:spacing w:after="40" w:before="140"/>
      </w:pPr>
      <w:r>
        <w:rPr>
          <w:rFonts w:ascii="Calibri" w:cs="Calibri" w:eastAsia="Calibri" w:hAnsi="Calibri"/>
          <w:i/>
          <w:iCs/>
          <w:color w:val="6B6B6B"/>
          <w:sz w:val="19"/>
          <w:szCs w:val="19"/>
        </w:rPr>
        <w:t xml:space="preserve">One thing to try next time:</w:t>
      </w:r>
    </w:p>
    <w:p>
      <w:pPr>
        <w:pBdr>
          <w:bottom w:val="single" w:color="CCCCCC" w:sz="6"/>
        </w:pBdr>
        <w:spacing w:after="100"/>
      </w:pPr>
      <w:r>
        <w:rPr>
          <w:sz w:val="22"/>
          <w:szCs w:val="22"/>
        </w:rPr>
        <w:t xml:space="preserve"> </w:t>
      </w:r>
    </w:p>
    <w:p>
      <w:pPr>
        <w:keepNext/>
        <w:pBdr>
          <w:top w:val="single" w:color="DDDDDD" w:sz="4" w:space="8"/>
        </w:pBdr>
        <w:spacing w:after="60" w:before="260"/>
      </w:pPr>
      <w:r>
        <w:rPr>
          <w:rFonts w:ascii="Calibri" w:cs="Calibri" w:eastAsia="Calibri" w:hAnsi="Calibri"/>
          <w:b/>
          <w:bCs/>
          <w:color w:val="D6336C"/>
          <w:sz w:val="20"/>
          <w:szCs w:val="20"/>
        </w:rPr>
        <w:t xml:space="preserve">DAY 5</w:t>
      </w:r>
    </w:p>
    <w:p>
      <w:pPr>
        <w:keepNext/>
        <w:spacing w:after="60" w:before="100"/>
      </w:pPr>
      <w:r>
        <w:rPr>
          <w:rFonts w:ascii="Calibri" w:cs="Calibri" w:eastAsia="Calibri" w:hAnsi="Calibri"/>
          <w:b/>
          <w:bCs/>
          <w:color w:val="6B6B6B"/>
          <w:sz w:val="18"/>
          <w:szCs w:val="18"/>
        </w:rPr>
        <w:t xml:space="preserve">WHAT DID THEY DO?</w:t>
      </w:r>
    </w:p>
    <w:p>
      <w:pPr>
        <w:keepNext/>
        <w:pBdr>
          <w:bottom w:val="single" w:color="CCCCCC" w:sz="6"/>
        </w:pBdr>
        <w:spacing w:after="140"/>
      </w:pPr>
      <w:r>
        <w:rPr>
          <w:sz w:val="22"/>
          <w:szCs w:val="22"/>
        </w:rPr>
        <w:t xml:space="preserve"> </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cantSplit/>
        </w:trPr>
        <w:tc>
          <w:tcPr>
            <w:tcW w:type="dxa" w:w="4700"/>
            <w:tcMar>
              <w:top w:type="dxa" w:w="100"/>
              <w:left w:type="dxa" w:w="100"/>
              <w:bottom w:type="dxa" w:w="100"/>
              <w:right w:type="dxa" w:w="200"/>
            </w:tcMar>
          </w:tcPr>
          <w:p>
            <w:pPr>
              <w:spacing w:after="80"/>
            </w:pPr>
            <w:r>
              <w:rPr>
                <w:rFonts w:ascii="Calibri" w:cs="Calibri" w:eastAsia="Calibri" w:hAnsi="Calibri"/>
                <w:b/>
                <w:bCs/>
                <w:color w:val="6B6B6B"/>
                <w:sz w:val="18"/>
                <w:szCs w:val="18"/>
              </w:rPr>
              <w:t xml:space="preserve">THEIR MOOD</w:t>
            </w:r>
          </w:p>
          <w:tbl>
            <w:tblPr>
              <w:tblW w:type="dxa" w:w="2200"/>
              <w:tblBorders>
                <w:top w:val="single" w:color="auto" w:sz="4"/>
                <w:left w:val="single" w:color="auto" w:sz="4"/>
                <w:bottom w:val="single" w:color="auto" w:sz="4"/>
                <w:right w:val="single" w:color="auto" w:sz="4"/>
                <w:insideH w:val="single" w:color="auto" w:sz="4"/>
                <w:insideV w:val="single" w:color="auto" w:sz="4"/>
              </w:tblBorders>
            </w:tblPr>
            <w:tblGrid>
              <w:gridCol w:w="1100"/>
              <w:gridCol w:w="1100"/>
            </w:tblGrid>
            <w:tr>
              <w:trPr>
                <w:cantSplit/>
              </w:trPr>
              <w:tc>
                <w:tcPr>
                  <w:tcW w:type="dxa" w:w="1100"/>
                  <w:shd w:fill="E23B2E" w:color="E23B2E" w:val="clear"/>
                  <w:tcMar>
                    <w:top w:type="dxa" w:w="220"/>
                    <w:left w:type="dxa" w:w="80"/>
                    <w:bottom w:type="dxa" w:w="220"/>
                    <w:right w:type="dxa" w:w="80"/>
                  </w:tcMar>
                </w:tcPr>
                <w:p/>
              </w:tc>
              <w:tc>
                <w:tcPr>
                  <w:tcW w:type="dxa" w:w="1100"/>
                  <w:shd w:fill="F5D033" w:color="F5D033" w:val="clear"/>
                  <w:tcMar>
                    <w:top w:type="dxa" w:w="220"/>
                    <w:left w:type="dxa" w:w="80"/>
                    <w:bottom w:type="dxa" w:w="220"/>
                    <w:right w:type="dxa" w:w="80"/>
                  </w:tcMar>
                </w:tcPr>
                <w:p/>
              </w:tc>
            </w:tr>
            <w:tr>
              <w:trPr>
                <w:cantSplit/>
              </w:trPr>
              <w:tc>
                <w:tcPr>
                  <w:tcW w:type="dxa" w:w="1100"/>
                  <w:shd w:fill="3B5BA5" w:color="3B5BA5" w:val="clear"/>
                  <w:tcMar>
                    <w:top w:type="dxa" w:w="220"/>
                    <w:left w:type="dxa" w:w="80"/>
                    <w:bottom w:type="dxa" w:w="220"/>
                    <w:right w:type="dxa" w:w="80"/>
                  </w:tcMar>
                </w:tcPr>
                <w:p/>
              </w:tc>
              <w:tc>
                <w:tcPr>
                  <w:tcW w:type="dxa" w:w="1100"/>
                  <w:shd w:fill="4CAF50" w:color="4CAF50" w:val="clear"/>
                  <w:tcMar>
                    <w:top w:type="dxa" w:w="220"/>
                    <w:left w:type="dxa" w:w="80"/>
                    <w:bottom w:type="dxa" w:w="220"/>
                    <w:right w:type="dxa" w:w="80"/>
                  </w:tcMar>
                </w:tcPr>
                <w:p/>
              </w:tc>
            </w:tr>
          </w:tbl>
          <w:p/>
        </w:tc>
        <w:tc>
          <w:tcPr>
            <w:tcW w:type="dxa" w:w="4700"/>
            <w:tcMar>
              <w:top w:type="dxa" w:w="100"/>
              <w:left w:type="dxa" w:w="200"/>
              <w:bottom w:type="dxa" w:w="100"/>
              <w:right w:type="dxa" w:w="100"/>
            </w:tcMar>
          </w:tcPr>
          <w:p>
            <w:pPr>
              <w:spacing w:after="80"/>
            </w:pPr>
            <w:r>
              <w:rPr>
                <w:rFonts w:ascii="Calibri" w:cs="Calibri" w:eastAsia="Calibri" w:hAnsi="Calibri"/>
                <w:b/>
                <w:bCs/>
                <w:color w:val="6B6B6B"/>
                <w:sz w:val="18"/>
                <w:szCs w:val="18"/>
              </w:rPr>
              <w:t xml:space="preserve">YOUR MOOD</w:t>
            </w:r>
          </w:p>
          <w:tbl>
            <w:tblPr>
              <w:tblW w:type="dxa" w:w="2200"/>
              <w:tblBorders>
                <w:top w:val="single" w:color="auto" w:sz="4"/>
                <w:left w:val="single" w:color="auto" w:sz="4"/>
                <w:bottom w:val="single" w:color="auto" w:sz="4"/>
                <w:right w:val="single" w:color="auto" w:sz="4"/>
                <w:insideH w:val="single" w:color="auto" w:sz="4"/>
                <w:insideV w:val="single" w:color="auto" w:sz="4"/>
              </w:tblBorders>
            </w:tblPr>
            <w:tblGrid>
              <w:gridCol w:w="1100"/>
              <w:gridCol w:w="1100"/>
            </w:tblGrid>
            <w:tr>
              <w:trPr>
                <w:cantSplit/>
              </w:trPr>
              <w:tc>
                <w:tcPr>
                  <w:tcW w:type="dxa" w:w="1100"/>
                  <w:shd w:fill="E23B2E" w:color="E23B2E" w:val="clear"/>
                  <w:tcMar>
                    <w:top w:type="dxa" w:w="220"/>
                    <w:left w:type="dxa" w:w="80"/>
                    <w:bottom w:type="dxa" w:w="220"/>
                    <w:right w:type="dxa" w:w="80"/>
                  </w:tcMar>
                </w:tcPr>
                <w:p/>
              </w:tc>
              <w:tc>
                <w:tcPr>
                  <w:tcW w:type="dxa" w:w="1100"/>
                  <w:shd w:fill="F5D033" w:color="F5D033" w:val="clear"/>
                  <w:tcMar>
                    <w:top w:type="dxa" w:w="220"/>
                    <w:left w:type="dxa" w:w="80"/>
                    <w:bottom w:type="dxa" w:w="220"/>
                    <w:right w:type="dxa" w:w="80"/>
                  </w:tcMar>
                </w:tcPr>
                <w:p/>
              </w:tc>
            </w:tr>
            <w:tr>
              <w:trPr>
                <w:cantSplit/>
              </w:trPr>
              <w:tc>
                <w:tcPr>
                  <w:tcW w:type="dxa" w:w="1100"/>
                  <w:shd w:fill="3B5BA5" w:color="3B5BA5" w:val="clear"/>
                  <w:tcMar>
                    <w:top w:type="dxa" w:w="220"/>
                    <w:left w:type="dxa" w:w="80"/>
                    <w:bottom w:type="dxa" w:w="220"/>
                    <w:right w:type="dxa" w:w="80"/>
                  </w:tcMar>
                </w:tcPr>
                <w:p/>
              </w:tc>
              <w:tc>
                <w:tcPr>
                  <w:tcW w:type="dxa" w:w="1100"/>
                  <w:shd w:fill="4CAF50" w:color="4CAF50" w:val="clear"/>
                  <w:tcMar>
                    <w:top w:type="dxa" w:w="220"/>
                    <w:left w:type="dxa" w:w="80"/>
                    <w:bottom w:type="dxa" w:w="220"/>
                    <w:right w:type="dxa" w:w="80"/>
                  </w:tcMar>
                </w:tcPr>
                <w:p/>
              </w:tc>
            </w:tr>
          </w:tbl>
          <w:p/>
        </w:tc>
      </w:tr>
    </w:tbl>
    <w:p>
      <w:pPr>
        <w:spacing w:after="40" w:before="140"/>
      </w:pPr>
      <w:r>
        <w:rPr>
          <w:rFonts w:ascii="Calibri" w:cs="Calibri" w:eastAsia="Calibri" w:hAnsi="Calibri"/>
          <w:i/>
          <w:iCs/>
          <w:color w:val="6B6B6B"/>
          <w:sz w:val="19"/>
          <w:szCs w:val="19"/>
        </w:rPr>
        <w:t xml:space="preserve">One thing to try next time:</w:t>
      </w:r>
    </w:p>
    <w:p>
      <w:pPr>
        <w:pBdr>
          <w:bottom w:val="single" w:color="CCCCCC" w:sz="6"/>
        </w:pBdr>
        <w:spacing w:after="100"/>
      </w:pPr>
      <w:r>
        <w:rPr>
          <w:sz w:val="22"/>
          <w:szCs w:val="22"/>
        </w:rPr>
        <w:t xml:space="preserve"> </w:t>
      </w:r>
    </w:p>
    <w:p>
      <w:pPr>
        <w:keepNext/>
        <w:pBdr>
          <w:top w:val="single" w:color="DDDDDD" w:sz="4" w:space="8"/>
        </w:pBdr>
        <w:spacing w:after="60" w:before="260"/>
      </w:pPr>
      <w:r>
        <w:rPr>
          <w:rFonts w:ascii="Calibri" w:cs="Calibri" w:eastAsia="Calibri" w:hAnsi="Calibri"/>
          <w:b/>
          <w:bCs/>
          <w:color w:val="D6336C"/>
          <w:sz w:val="20"/>
          <w:szCs w:val="20"/>
        </w:rPr>
        <w:t xml:space="preserve">DAY 6</w:t>
      </w:r>
    </w:p>
    <w:p>
      <w:pPr>
        <w:keepNext/>
        <w:spacing w:after="60" w:before="100"/>
      </w:pPr>
      <w:r>
        <w:rPr>
          <w:rFonts w:ascii="Calibri" w:cs="Calibri" w:eastAsia="Calibri" w:hAnsi="Calibri"/>
          <w:b/>
          <w:bCs/>
          <w:color w:val="6B6B6B"/>
          <w:sz w:val="18"/>
          <w:szCs w:val="18"/>
        </w:rPr>
        <w:t xml:space="preserve">WHAT DID THEY DO?</w:t>
      </w:r>
    </w:p>
    <w:p>
      <w:pPr>
        <w:keepNext/>
        <w:pBdr>
          <w:bottom w:val="single" w:color="CCCCCC" w:sz="6"/>
        </w:pBdr>
        <w:spacing w:after="140"/>
      </w:pPr>
      <w:r>
        <w:rPr>
          <w:sz w:val="22"/>
          <w:szCs w:val="22"/>
        </w:rPr>
        <w:t xml:space="preserve"> </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cantSplit/>
        </w:trPr>
        <w:tc>
          <w:tcPr>
            <w:tcW w:type="dxa" w:w="4700"/>
            <w:tcMar>
              <w:top w:type="dxa" w:w="100"/>
              <w:left w:type="dxa" w:w="100"/>
              <w:bottom w:type="dxa" w:w="100"/>
              <w:right w:type="dxa" w:w="200"/>
            </w:tcMar>
          </w:tcPr>
          <w:p>
            <w:pPr>
              <w:spacing w:after="80"/>
            </w:pPr>
            <w:r>
              <w:rPr>
                <w:rFonts w:ascii="Calibri" w:cs="Calibri" w:eastAsia="Calibri" w:hAnsi="Calibri"/>
                <w:b/>
                <w:bCs/>
                <w:color w:val="6B6B6B"/>
                <w:sz w:val="18"/>
                <w:szCs w:val="18"/>
              </w:rPr>
              <w:t xml:space="preserve">THEIR MOOD</w:t>
            </w:r>
          </w:p>
          <w:tbl>
            <w:tblPr>
              <w:tblW w:type="dxa" w:w="2200"/>
              <w:tblBorders>
                <w:top w:val="single" w:color="auto" w:sz="4"/>
                <w:left w:val="single" w:color="auto" w:sz="4"/>
                <w:bottom w:val="single" w:color="auto" w:sz="4"/>
                <w:right w:val="single" w:color="auto" w:sz="4"/>
                <w:insideH w:val="single" w:color="auto" w:sz="4"/>
                <w:insideV w:val="single" w:color="auto" w:sz="4"/>
              </w:tblBorders>
            </w:tblPr>
            <w:tblGrid>
              <w:gridCol w:w="1100"/>
              <w:gridCol w:w="1100"/>
            </w:tblGrid>
            <w:tr>
              <w:trPr>
                <w:cantSplit/>
              </w:trPr>
              <w:tc>
                <w:tcPr>
                  <w:tcW w:type="dxa" w:w="1100"/>
                  <w:shd w:fill="E23B2E" w:color="E23B2E" w:val="clear"/>
                  <w:tcMar>
                    <w:top w:type="dxa" w:w="220"/>
                    <w:left w:type="dxa" w:w="80"/>
                    <w:bottom w:type="dxa" w:w="220"/>
                    <w:right w:type="dxa" w:w="80"/>
                  </w:tcMar>
                </w:tcPr>
                <w:p/>
              </w:tc>
              <w:tc>
                <w:tcPr>
                  <w:tcW w:type="dxa" w:w="1100"/>
                  <w:shd w:fill="F5D033" w:color="F5D033" w:val="clear"/>
                  <w:tcMar>
                    <w:top w:type="dxa" w:w="220"/>
                    <w:left w:type="dxa" w:w="80"/>
                    <w:bottom w:type="dxa" w:w="220"/>
                    <w:right w:type="dxa" w:w="80"/>
                  </w:tcMar>
                </w:tcPr>
                <w:p/>
              </w:tc>
            </w:tr>
            <w:tr>
              <w:trPr>
                <w:cantSplit/>
              </w:trPr>
              <w:tc>
                <w:tcPr>
                  <w:tcW w:type="dxa" w:w="1100"/>
                  <w:shd w:fill="3B5BA5" w:color="3B5BA5" w:val="clear"/>
                  <w:tcMar>
                    <w:top w:type="dxa" w:w="220"/>
                    <w:left w:type="dxa" w:w="80"/>
                    <w:bottom w:type="dxa" w:w="220"/>
                    <w:right w:type="dxa" w:w="80"/>
                  </w:tcMar>
                </w:tcPr>
                <w:p/>
              </w:tc>
              <w:tc>
                <w:tcPr>
                  <w:tcW w:type="dxa" w:w="1100"/>
                  <w:shd w:fill="4CAF50" w:color="4CAF50" w:val="clear"/>
                  <w:tcMar>
                    <w:top w:type="dxa" w:w="220"/>
                    <w:left w:type="dxa" w:w="80"/>
                    <w:bottom w:type="dxa" w:w="220"/>
                    <w:right w:type="dxa" w:w="80"/>
                  </w:tcMar>
                </w:tcPr>
                <w:p/>
              </w:tc>
            </w:tr>
          </w:tbl>
          <w:p/>
        </w:tc>
        <w:tc>
          <w:tcPr>
            <w:tcW w:type="dxa" w:w="4700"/>
            <w:tcMar>
              <w:top w:type="dxa" w:w="100"/>
              <w:left w:type="dxa" w:w="200"/>
              <w:bottom w:type="dxa" w:w="100"/>
              <w:right w:type="dxa" w:w="100"/>
            </w:tcMar>
          </w:tcPr>
          <w:p>
            <w:pPr>
              <w:spacing w:after="80"/>
            </w:pPr>
            <w:r>
              <w:rPr>
                <w:rFonts w:ascii="Calibri" w:cs="Calibri" w:eastAsia="Calibri" w:hAnsi="Calibri"/>
                <w:b/>
                <w:bCs/>
                <w:color w:val="6B6B6B"/>
                <w:sz w:val="18"/>
                <w:szCs w:val="18"/>
              </w:rPr>
              <w:t xml:space="preserve">YOUR MOOD</w:t>
            </w:r>
          </w:p>
          <w:tbl>
            <w:tblPr>
              <w:tblW w:type="dxa" w:w="2200"/>
              <w:tblBorders>
                <w:top w:val="single" w:color="auto" w:sz="4"/>
                <w:left w:val="single" w:color="auto" w:sz="4"/>
                <w:bottom w:val="single" w:color="auto" w:sz="4"/>
                <w:right w:val="single" w:color="auto" w:sz="4"/>
                <w:insideH w:val="single" w:color="auto" w:sz="4"/>
                <w:insideV w:val="single" w:color="auto" w:sz="4"/>
              </w:tblBorders>
            </w:tblPr>
            <w:tblGrid>
              <w:gridCol w:w="1100"/>
              <w:gridCol w:w="1100"/>
            </w:tblGrid>
            <w:tr>
              <w:trPr>
                <w:cantSplit/>
              </w:trPr>
              <w:tc>
                <w:tcPr>
                  <w:tcW w:type="dxa" w:w="1100"/>
                  <w:shd w:fill="E23B2E" w:color="E23B2E" w:val="clear"/>
                  <w:tcMar>
                    <w:top w:type="dxa" w:w="220"/>
                    <w:left w:type="dxa" w:w="80"/>
                    <w:bottom w:type="dxa" w:w="220"/>
                    <w:right w:type="dxa" w:w="80"/>
                  </w:tcMar>
                </w:tcPr>
                <w:p/>
              </w:tc>
              <w:tc>
                <w:tcPr>
                  <w:tcW w:type="dxa" w:w="1100"/>
                  <w:shd w:fill="F5D033" w:color="F5D033" w:val="clear"/>
                  <w:tcMar>
                    <w:top w:type="dxa" w:w="220"/>
                    <w:left w:type="dxa" w:w="80"/>
                    <w:bottom w:type="dxa" w:w="220"/>
                    <w:right w:type="dxa" w:w="80"/>
                  </w:tcMar>
                </w:tcPr>
                <w:p/>
              </w:tc>
            </w:tr>
            <w:tr>
              <w:trPr>
                <w:cantSplit/>
              </w:trPr>
              <w:tc>
                <w:tcPr>
                  <w:tcW w:type="dxa" w:w="1100"/>
                  <w:shd w:fill="3B5BA5" w:color="3B5BA5" w:val="clear"/>
                  <w:tcMar>
                    <w:top w:type="dxa" w:w="220"/>
                    <w:left w:type="dxa" w:w="80"/>
                    <w:bottom w:type="dxa" w:w="220"/>
                    <w:right w:type="dxa" w:w="80"/>
                  </w:tcMar>
                </w:tcPr>
                <w:p/>
              </w:tc>
              <w:tc>
                <w:tcPr>
                  <w:tcW w:type="dxa" w:w="1100"/>
                  <w:shd w:fill="4CAF50" w:color="4CAF50" w:val="clear"/>
                  <w:tcMar>
                    <w:top w:type="dxa" w:w="220"/>
                    <w:left w:type="dxa" w:w="80"/>
                    <w:bottom w:type="dxa" w:w="220"/>
                    <w:right w:type="dxa" w:w="80"/>
                  </w:tcMar>
                </w:tcPr>
                <w:p/>
              </w:tc>
            </w:tr>
          </w:tbl>
          <w:p/>
        </w:tc>
      </w:tr>
    </w:tbl>
    <w:p>
      <w:pPr>
        <w:spacing w:after="40" w:before="140"/>
      </w:pPr>
      <w:r>
        <w:rPr>
          <w:rFonts w:ascii="Calibri" w:cs="Calibri" w:eastAsia="Calibri" w:hAnsi="Calibri"/>
          <w:i/>
          <w:iCs/>
          <w:color w:val="6B6B6B"/>
          <w:sz w:val="19"/>
          <w:szCs w:val="19"/>
        </w:rPr>
        <w:t xml:space="preserve">One thing to try next time:</w:t>
      </w:r>
    </w:p>
    <w:p>
      <w:pPr>
        <w:pBdr>
          <w:bottom w:val="single" w:color="CCCCCC" w:sz="6"/>
        </w:pBdr>
        <w:spacing w:after="100"/>
      </w:pPr>
      <w:r>
        <w:rPr>
          <w:sz w:val="22"/>
          <w:szCs w:val="22"/>
        </w:rPr>
        <w:t xml:space="preserve"> </w:t>
      </w:r>
    </w:p>
    <w:p>
      <w:pPr>
        <w:keepNext/>
        <w:pBdr>
          <w:top w:val="single" w:color="DDDDDD" w:sz="4" w:space="8"/>
        </w:pBdr>
        <w:spacing w:after="60" w:before="260"/>
      </w:pPr>
      <w:r>
        <w:rPr>
          <w:rFonts w:ascii="Calibri" w:cs="Calibri" w:eastAsia="Calibri" w:hAnsi="Calibri"/>
          <w:b/>
          <w:bCs/>
          <w:color w:val="D6336C"/>
          <w:sz w:val="20"/>
          <w:szCs w:val="20"/>
        </w:rPr>
        <w:t xml:space="preserve">DAY 7</w:t>
      </w:r>
    </w:p>
    <w:p>
      <w:pPr>
        <w:keepNext/>
        <w:spacing w:after="60" w:before="100"/>
      </w:pPr>
      <w:r>
        <w:rPr>
          <w:rFonts w:ascii="Calibri" w:cs="Calibri" w:eastAsia="Calibri" w:hAnsi="Calibri"/>
          <w:b/>
          <w:bCs/>
          <w:color w:val="6B6B6B"/>
          <w:sz w:val="18"/>
          <w:szCs w:val="18"/>
        </w:rPr>
        <w:t xml:space="preserve">WHAT DID THEY DO?</w:t>
      </w:r>
    </w:p>
    <w:p>
      <w:pPr>
        <w:keepNext/>
        <w:pBdr>
          <w:bottom w:val="single" w:color="CCCCCC" w:sz="6"/>
        </w:pBdr>
        <w:spacing w:after="140"/>
      </w:pPr>
      <w:r>
        <w:rPr>
          <w:sz w:val="22"/>
          <w:szCs w:val="22"/>
        </w:rPr>
        <w:t xml:space="preserve"> </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cantSplit/>
        </w:trPr>
        <w:tc>
          <w:tcPr>
            <w:tcW w:type="dxa" w:w="4700"/>
            <w:tcMar>
              <w:top w:type="dxa" w:w="100"/>
              <w:left w:type="dxa" w:w="100"/>
              <w:bottom w:type="dxa" w:w="100"/>
              <w:right w:type="dxa" w:w="200"/>
            </w:tcMar>
          </w:tcPr>
          <w:p>
            <w:pPr>
              <w:spacing w:after="80"/>
            </w:pPr>
            <w:r>
              <w:rPr>
                <w:rFonts w:ascii="Calibri" w:cs="Calibri" w:eastAsia="Calibri" w:hAnsi="Calibri"/>
                <w:b/>
                <w:bCs/>
                <w:color w:val="6B6B6B"/>
                <w:sz w:val="18"/>
                <w:szCs w:val="18"/>
              </w:rPr>
              <w:t xml:space="preserve">THEIR MOOD</w:t>
            </w:r>
          </w:p>
          <w:tbl>
            <w:tblPr>
              <w:tblW w:type="dxa" w:w="2200"/>
              <w:tblBorders>
                <w:top w:val="single" w:color="auto" w:sz="4"/>
                <w:left w:val="single" w:color="auto" w:sz="4"/>
                <w:bottom w:val="single" w:color="auto" w:sz="4"/>
                <w:right w:val="single" w:color="auto" w:sz="4"/>
                <w:insideH w:val="single" w:color="auto" w:sz="4"/>
                <w:insideV w:val="single" w:color="auto" w:sz="4"/>
              </w:tblBorders>
            </w:tblPr>
            <w:tblGrid>
              <w:gridCol w:w="1100"/>
              <w:gridCol w:w="1100"/>
            </w:tblGrid>
            <w:tr>
              <w:trPr>
                <w:cantSplit/>
              </w:trPr>
              <w:tc>
                <w:tcPr>
                  <w:tcW w:type="dxa" w:w="1100"/>
                  <w:shd w:fill="E23B2E" w:color="E23B2E" w:val="clear"/>
                  <w:tcMar>
                    <w:top w:type="dxa" w:w="220"/>
                    <w:left w:type="dxa" w:w="80"/>
                    <w:bottom w:type="dxa" w:w="220"/>
                    <w:right w:type="dxa" w:w="80"/>
                  </w:tcMar>
                </w:tcPr>
                <w:p/>
              </w:tc>
              <w:tc>
                <w:tcPr>
                  <w:tcW w:type="dxa" w:w="1100"/>
                  <w:shd w:fill="F5D033" w:color="F5D033" w:val="clear"/>
                  <w:tcMar>
                    <w:top w:type="dxa" w:w="220"/>
                    <w:left w:type="dxa" w:w="80"/>
                    <w:bottom w:type="dxa" w:w="220"/>
                    <w:right w:type="dxa" w:w="80"/>
                  </w:tcMar>
                </w:tcPr>
                <w:p/>
              </w:tc>
            </w:tr>
            <w:tr>
              <w:trPr>
                <w:cantSplit/>
              </w:trPr>
              <w:tc>
                <w:tcPr>
                  <w:tcW w:type="dxa" w:w="1100"/>
                  <w:shd w:fill="3B5BA5" w:color="3B5BA5" w:val="clear"/>
                  <w:tcMar>
                    <w:top w:type="dxa" w:w="220"/>
                    <w:left w:type="dxa" w:w="80"/>
                    <w:bottom w:type="dxa" w:w="220"/>
                    <w:right w:type="dxa" w:w="80"/>
                  </w:tcMar>
                </w:tcPr>
                <w:p/>
              </w:tc>
              <w:tc>
                <w:tcPr>
                  <w:tcW w:type="dxa" w:w="1100"/>
                  <w:shd w:fill="4CAF50" w:color="4CAF50" w:val="clear"/>
                  <w:tcMar>
                    <w:top w:type="dxa" w:w="220"/>
                    <w:left w:type="dxa" w:w="80"/>
                    <w:bottom w:type="dxa" w:w="220"/>
                    <w:right w:type="dxa" w:w="80"/>
                  </w:tcMar>
                </w:tcPr>
                <w:p/>
              </w:tc>
            </w:tr>
          </w:tbl>
          <w:p/>
        </w:tc>
        <w:tc>
          <w:tcPr>
            <w:tcW w:type="dxa" w:w="4700"/>
            <w:tcMar>
              <w:top w:type="dxa" w:w="100"/>
              <w:left w:type="dxa" w:w="200"/>
              <w:bottom w:type="dxa" w:w="100"/>
              <w:right w:type="dxa" w:w="100"/>
            </w:tcMar>
          </w:tcPr>
          <w:p>
            <w:pPr>
              <w:spacing w:after="80"/>
            </w:pPr>
            <w:r>
              <w:rPr>
                <w:rFonts w:ascii="Calibri" w:cs="Calibri" w:eastAsia="Calibri" w:hAnsi="Calibri"/>
                <w:b/>
                <w:bCs/>
                <w:color w:val="6B6B6B"/>
                <w:sz w:val="18"/>
                <w:szCs w:val="18"/>
              </w:rPr>
              <w:t xml:space="preserve">YOUR MOOD</w:t>
            </w:r>
          </w:p>
          <w:tbl>
            <w:tblPr>
              <w:tblW w:type="dxa" w:w="2200"/>
              <w:tblBorders>
                <w:top w:val="single" w:color="auto" w:sz="4"/>
                <w:left w:val="single" w:color="auto" w:sz="4"/>
                <w:bottom w:val="single" w:color="auto" w:sz="4"/>
                <w:right w:val="single" w:color="auto" w:sz="4"/>
                <w:insideH w:val="single" w:color="auto" w:sz="4"/>
                <w:insideV w:val="single" w:color="auto" w:sz="4"/>
              </w:tblBorders>
            </w:tblPr>
            <w:tblGrid>
              <w:gridCol w:w="1100"/>
              <w:gridCol w:w="1100"/>
            </w:tblGrid>
            <w:tr>
              <w:trPr>
                <w:cantSplit/>
              </w:trPr>
              <w:tc>
                <w:tcPr>
                  <w:tcW w:type="dxa" w:w="1100"/>
                  <w:shd w:fill="E23B2E" w:color="E23B2E" w:val="clear"/>
                  <w:tcMar>
                    <w:top w:type="dxa" w:w="220"/>
                    <w:left w:type="dxa" w:w="80"/>
                    <w:bottom w:type="dxa" w:w="220"/>
                    <w:right w:type="dxa" w:w="80"/>
                  </w:tcMar>
                </w:tcPr>
                <w:p/>
              </w:tc>
              <w:tc>
                <w:tcPr>
                  <w:tcW w:type="dxa" w:w="1100"/>
                  <w:shd w:fill="F5D033" w:color="F5D033" w:val="clear"/>
                  <w:tcMar>
                    <w:top w:type="dxa" w:w="220"/>
                    <w:left w:type="dxa" w:w="80"/>
                    <w:bottom w:type="dxa" w:w="220"/>
                    <w:right w:type="dxa" w:w="80"/>
                  </w:tcMar>
                </w:tcPr>
                <w:p/>
              </w:tc>
            </w:tr>
            <w:tr>
              <w:trPr>
                <w:cantSplit/>
              </w:trPr>
              <w:tc>
                <w:tcPr>
                  <w:tcW w:type="dxa" w:w="1100"/>
                  <w:shd w:fill="3B5BA5" w:color="3B5BA5" w:val="clear"/>
                  <w:tcMar>
                    <w:top w:type="dxa" w:w="220"/>
                    <w:left w:type="dxa" w:w="80"/>
                    <w:bottom w:type="dxa" w:w="220"/>
                    <w:right w:type="dxa" w:w="80"/>
                  </w:tcMar>
                </w:tcPr>
                <w:p/>
              </w:tc>
              <w:tc>
                <w:tcPr>
                  <w:tcW w:type="dxa" w:w="1100"/>
                  <w:shd w:fill="4CAF50" w:color="4CAF50" w:val="clear"/>
                  <w:tcMar>
                    <w:top w:type="dxa" w:w="220"/>
                    <w:left w:type="dxa" w:w="80"/>
                    <w:bottom w:type="dxa" w:w="220"/>
                    <w:right w:type="dxa" w:w="80"/>
                  </w:tcMar>
                </w:tcPr>
                <w:p/>
              </w:tc>
            </w:tr>
          </w:tbl>
          <w:p/>
        </w:tc>
      </w:tr>
    </w:tbl>
    <w:p>
      <w:pPr>
        <w:spacing w:after="40" w:before="140"/>
      </w:pPr>
      <w:r>
        <w:rPr>
          <w:rFonts w:ascii="Calibri" w:cs="Calibri" w:eastAsia="Calibri" w:hAnsi="Calibri"/>
          <w:i/>
          <w:iCs/>
          <w:color w:val="6B6B6B"/>
          <w:sz w:val="19"/>
          <w:szCs w:val="19"/>
        </w:rPr>
        <w:t xml:space="preserve">One thing to try next time:</w:t>
      </w:r>
    </w:p>
    <w:p>
      <w:pPr>
        <w:pBdr>
          <w:bottom w:val="single" w:color="CCCCCC" w:sz="6"/>
        </w:pBdr>
        <w:spacing w:after="100"/>
      </w:pPr>
      <w:r>
        <w:rPr>
          <w:sz w:val="22"/>
          <w:szCs w:val="22"/>
        </w:rPr>
        <w:t xml:space="preserve"> </w:t>
      </w:r>
    </w:p>
    <w:p>
      <w:pPr>
        <w:keepNext/>
        <w:spacing w:after="200" w:before="200"/>
      </w:pPr>
      <w:r>
        <w:rPr>
          <w:rFonts w:ascii="Georgia" w:cs="Georgia" w:eastAsia="Georgia" w:hAnsi="Georgia"/>
          <w:b/>
          <w:bCs/>
          <w:color w:val="D6336C"/>
          <w:sz w:val="44"/>
          <w:szCs w:val="44"/>
        </w:rPr>
        <w:t xml:space="preserve">End of Week Reflection</w:t>
      </w:r>
    </w:p>
    <w:p>
      <w:pPr>
        <w:spacing w:after="120"/>
      </w:pPr>
      <w:r>
        <w:rPr>
          <w:rFonts w:ascii="Calibri" w:cs="Calibri" w:eastAsia="Calibri" w:hAnsi="Calibri"/>
          <w:b w:val="false"/>
          <w:bCs w:val="false"/>
          <w:i w:val="false"/>
          <w:iCs w:val="false"/>
          <w:color w:val="222222"/>
          <w:sz w:val="22"/>
          <w:szCs w:val="22"/>
        </w:rPr>
        <w:t xml:space="preserve">Once you've filled in a few days, take a few minutes to look back over the week as a whole.</w:t>
      </w:r>
    </w:p>
    <w:p>
      <w:pPr>
        <w:spacing w:after="60" w:before="100"/>
      </w:pPr>
      <w:r>
        <w:rPr>
          <w:rFonts w:ascii="Calibri" w:cs="Calibri" w:eastAsia="Calibri" w:hAnsi="Calibri"/>
          <w:b/>
          <w:bCs/>
          <w:color w:val="6B6B6B"/>
          <w:sz w:val="18"/>
          <w:szCs w:val="18"/>
        </w:rPr>
        <w:t xml:space="preserve">WHAT PATTERN DID YOU NOTICE IN YOUR TEENAGER'S MOODS?</w:t>
      </w:r>
    </w:p>
    <w:p>
      <w:pPr>
        <w:pBdr>
          <w:bottom w:val="single" w:color="CCCCCC" w:sz="6"/>
        </w:pBdr>
        <w:spacing w:after="240"/>
      </w:pPr>
      <w:r>
        <w:rPr>
          <w:sz w:val="22"/>
          <w:szCs w:val="22"/>
        </w:rPr>
        <w:t xml:space="preserve"> </w:t>
      </w:r>
    </w:p>
    <w:p>
      <w:pPr>
        <w:pBdr>
          <w:bottom w:val="single" w:color="CCCCCC" w:sz="6"/>
        </w:pBdr>
        <w:spacing w:after="300"/>
      </w:pPr>
      <w:r>
        <w:rPr>
          <w:sz w:val="22"/>
          <w:szCs w:val="22"/>
        </w:rPr>
        <w:t xml:space="preserve"> </w:t>
      </w:r>
    </w:p>
    <w:p>
      <w:pPr>
        <w:spacing w:after="60" w:before="100"/>
      </w:pPr>
      <w:r>
        <w:rPr>
          <w:rFonts w:ascii="Calibri" w:cs="Calibri" w:eastAsia="Calibri" w:hAnsi="Calibri"/>
          <w:b/>
          <w:bCs/>
          <w:color w:val="6B6B6B"/>
          <w:sz w:val="18"/>
          <w:szCs w:val="18"/>
        </w:rPr>
        <w:t xml:space="preserve">WHAT USUALLY TRIGGERS YOUR OWN REACTION?</w:t>
      </w:r>
    </w:p>
    <w:p>
      <w:pPr>
        <w:pBdr>
          <w:bottom w:val="single" w:color="CCCCCC" w:sz="6"/>
        </w:pBdr>
        <w:spacing w:after="240"/>
      </w:pPr>
      <w:r>
        <w:rPr>
          <w:sz w:val="22"/>
          <w:szCs w:val="22"/>
        </w:rPr>
        <w:t xml:space="preserve"> </w:t>
      </w:r>
    </w:p>
    <w:p>
      <w:pPr>
        <w:pBdr>
          <w:bottom w:val="single" w:color="CCCCCC" w:sz="6"/>
        </w:pBdr>
        <w:spacing w:after="300"/>
      </w:pPr>
      <w:r>
        <w:rPr>
          <w:sz w:val="22"/>
          <w:szCs w:val="22"/>
        </w:rPr>
        <w:t xml:space="preserve"> </w:t>
      </w:r>
    </w:p>
    <w:p>
      <w:pPr>
        <w:spacing w:after="60" w:before="100"/>
      </w:pPr>
      <w:r>
        <w:rPr>
          <w:rFonts w:ascii="Calibri" w:cs="Calibri" w:eastAsia="Calibri" w:hAnsi="Calibri"/>
          <w:b/>
          <w:bCs/>
          <w:color w:val="6B6B6B"/>
          <w:sz w:val="18"/>
          <w:szCs w:val="18"/>
        </w:rPr>
        <w:t xml:space="preserve">WHAT HELPED YOU RECONNECT?</w:t>
      </w:r>
    </w:p>
    <w:p>
      <w:pPr>
        <w:pBdr>
          <w:bottom w:val="single" w:color="CCCCCC" w:sz="6"/>
        </w:pBdr>
        <w:spacing w:after="240"/>
      </w:pPr>
      <w:r>
        <w:rPr>
          <w:sz w:val="22"/>
          <w:szCs w:val="22"/>
        </w:rPr>
        <w:t xml:space="preserve"> </w:t>
      </w:r>
    </w:p>
    <w:p>
      <w:pPr>
        <w:pBdr>
          <w:bottom w:val="single" w:color="CCCCCC" w:sz="6"/>
        </w:pBdr>
        <w:spacing w:after="300"/>
      </w:pPr>
      <w:r>
        <w:rPr>
          <w:sz w:val="22"/>
          <w:szCs w:val="22"/>
        </w:rPr>
        <w:t xml:space="preserve"> </w:t>
      </w:r>
    </w:p>
    <w:p>
      <w:pPr>
        <w:spacing w:after="60" w:before="100"/>
      </w:pPr>
      <w:r>
        <w:rPr>
          <w:rFonts w:ascii="Calibri" w:cs="Calibri" w:eastAsia="Calibri" w:hAnsi="Calibri"/>
          <w:b/>
          <w:bCs/>
          <w:color w:val="6B6B6B"/>
          <w:sz w:val="18"/>
          <w:szCs w:val="18"/>
        </w:rPr>
        <w:t xml:space="preserve">WHICH WORDS OR APPROACHES WORKED BEST?</w:t>
      </w:r>
    </w:p>
    <w:p>
      <w:pPr>
        <w:pBdr>
          <w:bottom w:val="single" w:color="CCCCCC" w:sz="6"/>
        </w:pBdr>
        <w:spacing w:after="240"/>
      </w:pPr>
      <w:r>
        <w:rPr>
          <w:sz w:val="22"/>
          <w:szCs w:val="22"/>
        </w:rPr>
        <w:t xml:space="preserve"> </w:t>
      </w:r>
    </w:p>
    <w:p>
      <w:pPr>
        <w:pBdr>
          <w:bottom w:val="single" w:color="CCCCCC" w:sz="6"/>
        </w:pBdr>
        <w:spacing w:after="300"/>
      </w:pPr>
      <w:r>
        <w:rPr>
          <w:sz w:val="22"/>
          <w:szCs w:val="22"/>
        </w:rPr>
        <w:t xml:space="preserve"> </w:t>
      </w:r>
    </w:p>
    <w:p>
      <w:pPr>
        <w:spacing w:after="60" w:before="100"/>
      </w:pPr>
      <w:r>
        <w:rPr>
          <w:rFonts w:ascii="Calibri" w:cs="Calibri" w:eastAsia="Calibri" w:hAnsi="Calibri"/>
          <w:b/>
          <w:bCs/>
          <w:color w:val="6B6B6B"/>
          <w:sz w:val="18"/>
          <w:szCs w:val="18"/>
        </w:rPr>
        <w:t xml:space="preserve">WHAT WILL YOU TRY NEXT WEEK?</w:t>
      </w:r>
    </w:p>
    <w:p>
      <w:pPr>
        <w:pBdr>
          <w:bottom w:val="single" w:color="CCCCCC" w:sz="6"/>
        </w:pBdr>
        <w:spacing w:after="240"/>
      </w:pPr>
      <w:r>
        <w:rPr>
          <w:sz w:val="22"/>
          <w:szCs w:val="22"/>
        </w:rPr>
        <w:t xml:space="preserve"> </w:t>
      </w:r>
    </w:p>
    <w:p>
      <w:pPr>
        <w:pBdr>
          <w:bottom w:val="single" w:color="CCCCCC" w:sz="6"/>
        </w:pBdr>
        <w:spacing w:after="300"/>
      </w:pPr>
      <w:r>
        <w:rPr>
          <w:sz w:val="22"/>
          <w:szCs w:val="22"/>
        </w:rPr>
        <w:t xml:space="preserve"> </w:t>
      </w:r>
    </w:p>
    <w:p>
      <w:pPr>
        <w:spacing w:after="60" w:before="100"/>
      </w:pPr>
      <w:r>
        <w:rPr>
          <w:rFonts w:ascii="Calibri" w:cs="Calibri" w:eastAsia="Calibri" w:hAnsi="Calibri"/>
          <w:b/>
          <w:bCs/>
          <w:color w:val="6B6B6B"/>
          <w:sz w:val="18"/>
          <w:szCs w:val="18"/>
        </w:rPr>
        <w:t xml:space="preserve">DO YOU NEED ANY ADDITIONAL SUPPORT?</w:t>
      </w:r>
    </w:p>
    <w:p>
      <w:pPr>
        <w:pBdr>
          <w:bottom w:val="single" w:color="CCCCCC" w:sz="6"/>
        </w:pBdr>
        <w:spacing w:after="240"/>
      </w:pPr>
      <w:r>
        <w:rPr>
          <w:sz w:val="22"/>
          <w:szCs w:val="22"/>
        </w:rPr>
        <w:t xml:space="preserve"> </w:t>
      </w:r>
    </w:p>
    <w:p>
      <w:pPr>
        <w:pBdr>
          <w:bottom w:val="single" w:color="CCCCCC" w:sz="6"/>
        </w:pBdr>
        <w:spacing w:after="300"/>
      </w:pPr>
      <w:r>
        <w:rPr>
          <w:sz w:val="22"/>
          <w:szCs w:val="22"/>
        </w:rPr>
        <w:t xml:space="preserve"> </w:t>
      </w:r>
    </w:p>
    <w:p>
      <w:pPr>
        <w:spacing w:after="120"/>
      </w:pPr>
      <w:r>
        <w:rPr>
          <w:rFonts w:ascii="Calibri" w:cs="Calibri" w:eastAsia="Calibri" w:hAnsi="Calibri"/>
          <w:b w:val="false"/>
          <w:bCs w:val="false"/>
          <w:i/>
          <w:iCs/>
          <w:color w:val="222222"/>
          <w:sz w:val="22"/>
          <w:szCs w:val="22"/>
        </w:rPr>
        <w:t xml:space="preserve">As you continue, you'll get quicker at recognising both moods in the moment — yours and theirs.</w:t>
      </w:r>
    </w:p>
    <w:p>
      <w:r>
        <w:br w:type="page"/>
      </w:r>
    </w:p>
    <w:p>
      <w:pPr>
        <w:keepNext/>
        <w:spacing w:after="200" w:before="200"/>
      </w:pPr>
      <w:r>
        <w:rPr>
          <w:rFonts w:ascii="Georgia" w:cs="Georgia" w:eastAsia="Georgia" w:hAnsi="Georgia"/>
          <w:b/>
          <w:bCs/>
          <w:color w:val="D6336C"/>
          <w:sz w:val="44"/>
          <w:szCs w:val="44"/>
        </w:rPr>
        <w:t xml:space="preserve">Your Next Step</w:t>
      </w:r>
    </w:p>
    <w:p>
      <w:pPr>
        <w:spacing w:after="120"/>
      </w:pPr>
      <w:r>
        <w:rPr>
          <w:rFonts w:ascii="Calibri" w:cs="Calibri" w:eastAsia="Calibri" w:hAnsi="Calibri"/>
          <w:b w:val="false"/>
          <w:bCs w:val="false"/>
          <w:i w:val="false"/>
          <w:iCs w:val="false"/>
          <w:color w:val="222222"/>
          <w:sz w:val="22"/>
          <w:szCs w:val="22"/>
        </w:rPr>
        <w:t xml:space="preserve">This map isn't only a tool for young people — it's also a mirror for us as adults. It helps us recognise what's happening within us, so we don't bring our own fear, anger, or hurt into an already difficult moment.</w:t>
      </w:r>
    </w:p>
    <w:p>
      <w:pPr>
        <w:pBdr>
          <w:left w:val="single" w:color="D6336C" w:sz="18" w:space="8"/>
        </w:pBdr>
        <w:spacing w:after="150" w:before="150"/>
        <w:ind w:left="360"/>
      </w:pPr>
      <w:r>
        <w:rPr>
          <w:rFonts w:ascii="Georgia" w:cs="Georgia" w:eastAsia="Georgia" w:hAnsi="Georgia"/>
          <w:i/>
          <w:iCs/>
          <w:color w:val="444444"/>
          <w:sz w:val="24"/>
          <w:szCs w:val="24"/>
        </w:rPr>
        <w:t xml:space="preserve">When a young person feels emotionally safe, they are far more likely to let you into their world.</w:t>
      </w:r>
    </w:p>
    <w:p>
      <w:pPr>
        <w:spacing w:after="120"/>
      </w:pPr>
      <w:r>
        <w:rPr>
          <w:rFonts w:ascii="Calibri" w:cs="Calibri" w:eastAsia="Calibri" w:hAnsi="Calibri"/>
          <w:b w:val="false"/>
          <w:bCs w:val="false"/>
          <w:i w:val="false"/>
          <w:iCs w:val="false"/>
          <w:color w:val="222222"/>
          <w:sz w:val="22"/>
          <w:szCs w:val="22"/>
        </w:rPr>
        <w:t xml:space="preserve">Reading is a start. Here's one small step you could take this week — tap the link or scan the code:</w:t>
      </w:r>
    </w:p>
    <w:p>
      <w:pPr>
        <w:spacing w:after="16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7800"/>
        <w:gridCol w:w="1600"/>
      </w:tblGrid>
      <w:tr>
        <w:tc>
          <w:tcPr>
            <w:tcW w:type="dxa" w:w="7800"/>
            <w:tcBorders>
              <w:left w:val="single" w:color="E23B2E" w:sz="24"/>
            </w:tcBorders>
            <w:shd w:fill="F7F5F1" w:color="F7F5F1" w:val="clear"/>
            <w:tcMar>
              <w:top w:type="dxa" w:w="160"/>
              <w:left w:type="dxa" w:w="220"/>
              <w:bottom w:type="dxa" w:w="160"/>
              <w:right w:type="dxa" w:w="160"/>
            </w:tcMar>
            <w:vAlign w:val="center"/>
          </w:tcPr>
          <w:p>
            <w:pPr>
              <w:spacing w:after="40"/>
            </w:pPr>
            <w:r>
              <w:rPr>
                <w:rFonts w:ascii="Calibri" w:cs="Calibri" w:eastAsia="Calibri" w:hAnsi="Calibri"/>
                <w:b/>
                <w:bCs/>
                <w:color w:val="222222"/>
                <w:sz w:val="22"/>
                <w:szCs w:val="22"/>
              </w:rPr>
              <w:t xml:space="preserve">Watch Parts 1 and 2</w:t>
            </w:r>
          </w:p>
          <w:p>
            <w:pPr>
              <w:spacing w:after="60"/>
            </w:pPr>
            <w:r>
              <w:rPr>
                <w:rFonts w:ascii="Calibri" w:cs="Calibri" w:eastAsia="Calibri" w:hAnsi="Calibri"/>
                <w:color w:val="6B6B6B"/>
                <w:sz w:val="19"/>
                <w:szCs w:val="19"/>
              </w:rPr>
              <w:t xml:space="preserve">Inside the Teenage Mind — the videos this guide is based on.</w:t>
            </w:r>
          </w:p>
          <w:p>
            <w:hyperlink w:history="1" r:id="rIdrom1fsxrtkxpsqbrdxuwm">
              <w:r>
                <w:rPr>
                  <w:rFonts w:ascii="Calibri" w:cs="Calibri" w:eastAsia="Calibri" w:hAnsi="Calibri"/>
                  <w:b/>
                  <w:bCs/>
                  <w:color w:val="1155CC"/>
                  <w:sz w:val="20"/>
                  <w:szCs w:val="20"/>
                  <w:u w:val="single"/>
                </w:rPr>
                <w:t xml:space="preserve">Watch on YouTube →</w:t>
              </w:r>
            </w:hyperlink>
          </w:p>
        </w:tc>
        <w:tc>
          <w:tcPr>
            <w:tcW w:type="dxa" w:w="1600"/>
            <w:shd w:fill="F7F5F1" w:color="F7F5F1" w:val="clear"/>
            <w:tcMar>
              <w:top w:type="dxa" w:w="100"/>
              <w:left w:type="dxa" w:w="60"/>
              <w:bottom w:type="dxa" w:w="100"/>
              <w:right w:type="dxa" w:w="160"/>
            </w:tcMar>
            <w:vAlign w:val="center"/>
          </w:tcPr>
          <w:p>
            <w:pPr>
              <w:jc w:val="center"/>
            </w:pPr>
            <w:r>
              <w:drawing>
                <wp:inline distT="0" distB="0" distL="0" distR="0">
                  <wp:extent cx="781050" cy="781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781050" cy="781050"/>
                          </a:xfrm>
                          <a:prstGeom prst="rect">
                            <a:avLst/>
                          </a:prstGeom>
                        </pic:spPr>
                      </pic:pic>
                    </a:graphicData>
                  </a:graphic>
                </wp:inline>
              </w:drawing>
            </w:r>
          </w:p>
        </w:tc>
      </w:tr>
    </w:tbl>
    <w:p>
      <w:pPr>
        <w:spacing w:after="14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7800"/>
        <w:gridCol w:w="1600"/>
      </w:tblGrid>
      <w:tr>
        <w:tc>
          <w:tcPr>
            <w:tcW w:type="dxa" w:w="7800"/>
            <w:tcBorders>
              <w:left w:val="single" w:color="F5D033" w:sz="24"/>
            </w:tcBorders>
            <w:shd w:fill="F7F5F1" w:color="F7F5F1" w:val="clear"/>
            <w:tcMar>
              <w:top w:type="dxa" w:w="160"/>
              <w:left w:type="dxa" w:w="220"/>
              <w:bottom w:type="dxa" w:w="160"/>
              <w:right w:type="dxa" w:w="160"/>
            </w:tcMar>
            <w:vAlign w:val="center"/>
          </w:tcPr>
          <w:p>
            <w:pPr>
              <w:spacing w:after="40"/>
            </w:pPr>
            <w:r>
              <w:rPr>
                <w:rFonts w:ascii="Calibri" w:cs="Calibri" w:eastAsia="Calibri" w:hAnsi="Calibri"/>
                <w:b/>
                <w:bCs/>
                <w:color w:val="222222"/>
                <w:sz w:val="22"/>
                <w:szCs w:val="22"/>
              </w:rPr>
              <w:t xml:space="preserve">Join a parent workshop</w:t>
            </w:r>
          </w:p>
          <w:p>
            <w:pPr>
              <w:spacing w:after="60"/>
            </w:pPr>
            <w:r>
              <w:rPr>
                <w:rFonts w:ascii="Calibri" w:cs="Calibri" w:eastAsia="Calibri" w:hAnsi="Calibri"/>
                <w:color w:val="6B6B6B"/>
                <w:sz w:val="19"/>
                <w:szCs w:val="19"/>
              </w:rPr>
              <w:t xml:space="preserve">Book a place on our next JCF parent session.</w:t>
            </w:r>
          </w:p>
          <w:p>
            <w:hyperlink w:history="1" r:id="rId6j1065gtirpnvn993jkq0">
              <w:r>
                <w:rPr>
                  <w:rFonts w:ascii="Calibri" w:cs="Calibri" w:eastAsia="Calibri" w:hAnsi="Calibri"/>
                  <w:b/>
                  <w:bCs/>
                  <w:color w:val="1155CC"/>
                  <w:sz w:val="20"/>
                  <w:szCs w:val="20"/>
                  <w:u w:val="single"/>
                </w:rPr>
                <w:t xml:space="preserve">Book a workshop →</w:t>
              </w:r>
            </w:hyperlink>
          </w:p>
        </w:tc>
        <w:tc>
          <w:tcPr>
            <w:tcW w:type="dxa" w:w="1600"/>
            <w:shd w:fill="F7F5F1" w:color="F7F5F1" w:val="clear"/>
            <w:tcMar>
              <w:top w:type="dxa" w:w="100"/>
              <w:left w:type="dxa" w:w="60"/>
              <w:bottom w:type="dxa" w:w="100"/>
              <w:right w:type="dxa" w:w="160"/>
            </w:tcMar>
            <w:vAlign w:val="center"/>
          </w:tcPr>
          <w:p>
            <w:pPr>
              <w:jc w:val="center"/>
            </w:pPr>
            <w:r>
              <w:drawing>
                <wp:inline distT="0" distB="0" distL="0" distR="0">
                  <wp:extent cx="781050" cy="781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781050" cy="781050"/>
                          </a:xfrm>
                          <a:prstGeom prst="rect">
                            <a:avLst/>
                          </a:prstGeom>
                        </pic:spPr>
                      </pic:pic>
                    </a:graphicData>
                  </a:graphic>
                </wp:inline>
              </w:drawing>
            </w:r>
          </w:p>
        </w:tc>
      </w:tr>
    </w:tbl>
    <w:p>
      <w:pPr>
        <w:spacing w:after="14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7800"/>
        <w:gridCol w:w="1600"/>
      </w:tblGrid>
      <w:tr>
        <w:tc>
          <w:tcPr>
            <w:tcW w:type="dxa" w:w="7800"/>
            <w:tcBorders>
              <w:left w:val="single" w:color="4CAF50" w:sz="24"/>
            </w:tcBorders>
            <w:shd w:fill="F7F5F1" w:color="F7F5F1" w:val="clear"/>
            <w:tcMar>
              <w:top w:type="dxa" w:w="160"/>
              <w:left w:type="dxa" w:w="220"/>
              <w:bottom w:type="dxa" w:w="160"/>
              <w:right w:type="dxa" w:w="160"/>
            </w:tcMar>
            <w:vAlign w:val="center"/>
          </w:tcPr>
          <w:p>
            <w:pPr>
              <w:spacing w:after="40"/>
            </w:pPr>
            <w:r>
              <w:rPr>
                <w:rFonts w:ascii="Calibri" w:cs="Calibri" w:eastAsia="Calibri" w:hAnsi="Calibri"/>
                <w:b/>
                <w:bCs/>
                <w:color w:val="222222"/>
                <w:sz w:val="22"/>
                <w:szCs w:val="22"/>
              </w:rPr>
              <w:t xml:space="preserve">Enquire about mentoring</w:t>
            </w:r>
          </w:p>
          <w:p>
            <w:pPr>
              <w:spacing w:after="60"/>
            </w:pPr>
            <w:r>
              <w:rPr>
                <w:rFonts w:ascii="Calibri" w:cs="Calibri" w:eastAsia="Calibri" w:hAnsi="Calibri"/>
                <w:color w:val="6B6B6B"/>
                <w:sz w:val="19"/>
                <w:szCs w:val="19"/>
              </w:rPr>
              <w:t xml:space="preserve">Ask about Mood Map mentoring for your teenager.</w:t>
            </w:r>
          </w:p>
          <w:p>
            <w:hyperlink w:history="1" r:id="rIdsirlcse5ctzmspwjdxfrq">
              <w:r>
                <w:rPr>
                  <w:rFonts w:ascii="Calibri" w:cs="Calibri" w:eastAsia="Calibri" w:hAnsi="Calibri"/>
                  <w:b/>
                  <w:bCs/>
                  <w:color w:val="1155CC"/>
                  <w:sz w:val="20"/>
                  <w:szCs w:val="20"/>
                  <w:u w:val="single"/>
                </w:rPr>
                <w:t xml:space="preserve">Enquire now →</w:t>
              </w:r>
            </w:hyperlink>
          </w:p>
        </w:tc>
        <w:tc>
          <w:tcPr>
            <w:tcW w:type="dxa" w:w="1600"/>
            <w:shd w:fill="F7F5F1" w:color="F7F5F1" w:val="clear"/>
            <w:tcMar>
              <w:top w:type="dxa" w:w="100"/>
              <w:left w:type="dxa" w:w="60"/>
              <w:bottom w:type="dxa" w:w="100"/>
              <w:right w:type="dxa" w:w="160"/>
            </w:tcMar>
            <w:vAlign w:val="center"/>
          </w:tcPr>
          <w:p>
            <w:pPr>
              <w:jc w:val="center"/>
            </w:pPr>
            <w:r>
              <w:drawing>
                <wp:inline distT="0" distB="0" distL="0" distR="0">
                  <wp:extent cx="781050" cy="781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781050" cy="781050"/>
                          </a:xfrm>
                          <a:prstGeom prst="rect">
                            <a:avLst/>
                          </a:prstGeom>
                        </pic:spPr>
                      </pic:pic>
                    </a:graphicData>
                  </a:graphic>
                </wp:inline>
              </w:drawing>
            </w:r>
          </w:p>
        </w:tc>
      </w:tr>
    </w:tbl>
    <w:p>
      <w:pPr>
        <w:spacing w:after="14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9400"/>
      </w:tblGrid>
      <w:tr>
        <w:tc>
          <w:tcPr>
            <w:tcW w:type="dxa" w:w="9400"/>
            <w:tcBorders>
              <w:left w:val="single" w:color="3B5BA5" w:sz="24"/>
            </w:tcBorders>
            <w:shd w:fill="F7F5F1" w:color="F7F5F1" w:val="clear"/>
            <w:tcMar>
              <w:top w:type="dxa" w:w="160"/>
              <w:left w:type="dxa" w:w="220"/>
              <w:bottom w:type="dxa" w:w="160"/>
              <w:right w:type="dxa" w:w="160"/>
            </w:tcMar>
            <w:vAlign w:val="center"/>
          </w:tcPr>
          <w:p>
            <w:pPr>
              <w:spacing w:after="40"/>
            </w:pPr>
            <w:r>
              <w:rPr>
                <w:rFonts w:ascii="Calibri" w:cs="Calibri" w:eastAsia="Calibri" w:hAnsi="Calibri"/>
                <w:b/>
                <w:bCs/>
                <w:color w:val="222222"/>
                <w:sz w:val="22"/>
                <w:szCs w:val="22"/>
              </w:rPr>
              <w:t xml:space="preserve">Download the young person's booklet</w:t>
            </w:r>
          </w:p>
          <w:p>
            <w:pPr>
              <w:spacing w:after="60"/>
            </w:pPr>
            <w:r>
              <w:rPr>
                <w:rFonts w:ascii="Calibri" w:cs="Calibri" w:eastAsia="Calibri" w:hAnsi="Calibri"/>
                <w:color w:val="6B6B6B"/>
                <w:sz w:val="19"/>
                <w:szCs w:val="19"/>
              </w:rPr>
              <w:t xml:space="preserve">So you're both using the same language.</w:t>
            </w:r>
          </w:p>
          <w:p>
            <w:hyperlink w:history="1" r:id="rId2wwk3mt0luvg64cjvk2qu">
              <w:r>
                <w:rPr>
                  <w:rFonts w:ascii="Calibri" w:cs="Calibri" w:eastAsia="Calibri" w:hAnsi="Calibri"/>
                  <w:b/>
                  <w:bCs/>
                  <w:color w:val="1155CC"/>
                  <w:sz w:val="20"/>
                  <w:szCs w:val="20"/>
                  <w:u w:val="single"/>
                </w:rPr>
                <w:t xml:space="preserve">Find out more →</w:t>
              </w:r>
            </w:hyperlink>
          </w:p>
        </w:tc>
      </w:tr>
    </w:tbl>
    <w:p>
      <w:pPr>
        <w:spacing w:after="14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7800"/>
        <w:gridCol w:w="1600"/>
      </w:tblGrid>
      <w:tr>
        <w:tc>
          <w:tcPr>
            <w:tcW w:type="dxa" w:w="7800"/>
            <w:tcBorders>
              <w:left w:val="single" w:color="D6336C" w:sz="24"/>
            </w:tcBorders>
            <w:shd w:fill="F7F5F1" w:color="F7F5F1" w:val="clear"/>
            <w:tcMar>
              <w:top w:type="dxa" w:w="160"/>
              <w:left w:type="dxa" w:w="220"/>
              <w:bottom w:type="dxa" w:w="160"/>
              <w:right w:type="dxa" w:w="160"/>
            </w:tcMar>
            <w:vAlign w:val="center"/>
          </w:tcPr>
          <w:p>
            <w:pPr>
              <w:spacing w:after="40"/>
            </w:pPr>
            <w:r>
              <w:rPr>
                <w:rFonts w:ascii="Calibri" w:cs="Calibri" w:eastAsia="Calibri" w:hAnsi="Calibri"/>
                <w:b/>
                <w:bCs/>
                <w:color w:val="222222"/>
                <w:sz w:val="22"/>
                <w:szCs w:val="22"/>
              </w:rPr>
              <w:t xml:space="preserve">Join the parent mailing list</w:t>
            </w:r>
          </w:p>
          <w:p>
            <w:pPr>
              <w:spacing w:after="60"/>
            </w:pPr>
            <w:r>
              <w:rPr>
                <w:rFonts w:ascii="Calibri" w:cs="Calibri" w:eastAsia="Calibri" w:hAnsi="Calibri"/>
                <w:color w:val="6B6B6B"/>
                <w:sz w:val="19"/>
                <w:szCs w:val="19"/>
              </w:rPr>
              <w:t xml:space="preserve">Further tips and resources, straight to your inbox.</w:t>
            </w:r>
          </w:p>
          <w:p>
            <w:hyperlink w:history="1" r:id="rId46bk2orajityczjayhibc">
              <w:r>
                <w:rPr>
                  <w:rFonts w:ascii="Calibri" w:cs="Calibri" w:eastAsia="Calibri" w:hAnsi="Calibri"/>
                  <w:b/>
                  <w:bCs/>
                  <w:color w:val="1155CC"/>
                  <w:sz w:val="20"/>
                  <w:szCs w:val="20"/>
                  <w:u w:val="single"/>
                </w:rPr>
                <w:t xml:space="preserve">Sign up →</w:t>
              </w:r>
            </w:hyperlink>
          </w:p>
        </w:tc>
        <w:tc>
          <w:tcPr>
            <w:tcW w:type="dxa" w:w="1600"/>
            <w:shd w:fill="F7F5F1" w:color="F7F5F1" w:val="clear"/>
            <w:tcMar>
              <w:top w:type="dxa" w:w="100"/>
              <w:left w:type="dxa" w:w="60"/>
              <w:bottom w:type="dxa" w:w="100"/>
              <w:right w:type="dxa" w:w="160"/>
            </w:tcMar>
            <w:vAlign w:val="center"/>
          </w:tcPr>
          <w:p>
            <w:pPr>
              <w:jc w:val="center"/>
            </w:pPr>
            <w:r>
              <w:drawing>
                <wp:inline distT="0" distB="0" distL="0" distR="0">
                  <wp:extent cx="781050" cy="781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781050" cy="781050"/>
                          </a:xfrm>
                          <a:prstGeom prst="rect">
                            <a:avLst/>
                          </a:prstGeom>
                        </pic:spPr>
                      </pic:pic>
                    </a:graphicData>
                  </a:graphic>
                </wp:inline>
              </w:drawing>
            </w:r>
          </w:p>
        </w:tc>
      </w:tr>
    </w:tbl>
    <w:p>
      <w:pPr>
        <w:spacing w:after="120"/>
      </w:pPr>
      <w:r>
        <w:rPr>
          <w:rFonts w:ascii="Calibri" w:cs="Calibri" w:eastAsia="Calibri" w:hAnsi="Calibri"/>
          <w:b w:val="false"/>
          <w:bCs w:val="false"/>
          <w:i/>
          <w:iCs/>
          <w:color w:val="222222"/>
          <w:sz w:val="22"/>
          <w:szCs w:val="22"/>
        </w:rPr>
        <w:t xml:space="preserve">Get in touch to find out more about any of these, or if your family needs further support.</w:t>
      </w:r>
    </w:p>
    <w:p>
      <w:pPr>
        <w:spacing w:before="300"/>
        <w:jc w:val="center"/>
      </w:pPr>
      <w:r>
        <w:rPr>
          <w:rFonts w:ascii="Calibri" w:cs="Calibri" w:eastAsia="Calibri" w:hAnsi="Calibri"/>
          <w:b/>
          <w:bCs/>
          <w:color w:val="D6336C"/>
          <w:sz w:val="20"/>
          <w:szCs w:val="20"/>
        </w:rPr>
        <w:t xml:space="preserve">WWW.JULIANCAMPBELLFOUNDATION.ORG</w:t>
      </w:r>
    </w:p>
    <w:p>
      <w:pPr>
        <w:spacing w:before="100"/>
        <w:jc w:val="center"/>
      </w:pPr>
      <w:r>
        <w:rPr>
          <w:rFonts w:ascii="Calibri" w:cs="Calibri" w:eastAsia="Calibri" w:hAnsi="Calibri"/>
          <w:i/>
          <w:iCs/>
          <w:color w:val="6B6B6B"/>
          <w:sz w:val="18"/>
          <w:szCs w:val="18"/>
        </w:rPr>
        <w:t xml:space="preserve">Empowering Young People</w:t>
      </w:r>
    </w:p>
    <w:sectPr>
      <w:headerReference w:type="default" r:id="rId7"/>
      <w:footerReference w:type="default" r:id="rId8"/>
      <w:pgSz w:w="12240" w:h="15840"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6B6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6B6B"/>
        <w:sz w:val="16"/>
        <w:szCs w:val="16"/>
      </w:rPr>
      <w:t xml:space="preserve">Julian Campbell Foundation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n9re6f0z4ye-c-vk9tudq" Type="http://schemas.openxmlformats.org/officeDocument/2006/relationships/hyperlink" Target="https://www.nhs.uk/mental-health/children-and-young-adults/mental-health-support/how-to-get-support/where-to-get-support/" TargetMode="External"/><Relationship Id="rIdrom1fsxrtkxpsqbrdxuwm" Type="http://schemas.openxmlformats.org/officeDocument/2006/relationships/hyperlink" Target="https://www.youtube.com/playlist?list=PLsuD6Ll-OA6XP8UWLIymrOTotgaW5NgpF" TargetMode="External"/><Relationship Id="rId6j1065gtirpnvn993jkq0" Type="http://schemas.openxmlformats.org/officeDocument/2006/relationships/hyperlink" Target="https://juliancampbellfoundation.org/training" TargetMode="External"/><Relationship Id="rIdsirlcse5ctzmspwjdxfrq" Type="http://schemas.openxmlformats.org/officeDocument/2006/relationships/hyperlink" Target="https://juliancampbellfoundation.org/mood-mentoring" TargetMode="External"/><Relationship Id="rId2wwk3mt0luvg64cjvk2qu" Type="http://schemas.openxmlformats.org/officeDocument/2006/relationships/hyperlink" Target="https://www.juliancampbellfoundation.org" TargetMode="External"/><Relationship Id="rId46bk2orajityczjayhibc" Type="http://schemas.openxmlformats.org/officeDocument/2006/relationships/hyperlink" Target="https://juliancampbellfoundation.org/#newsletter" TargetMode="External"/><Relationship Id="rId9" Type="http://schemas.openxmlformats.org/officeDocument/2006/relationships/image" Target="media/a0f71d6bec38bad4e83e2014ad6df5c0c4658b9e.png"/><Relationship Id="rId10" Type="http://schemas.openxmlformats.org/officeDocument/2006/relationships/image" Target="media/d53a6081a97e64155048e84d1cb39033b2424dce.png"/><Relationship Id="rId11" Type="http://schemas.openxmlformats.org/officeDocument/2006/relationships/image" Target="media/593e2f5803655f0c151cd943902d2fa90565a6e5.jpg"/><Relationship Id="rId12" Type="http://schemas.openxmlformats.org/officeDocument/2006/relationships/image" Target="media/9f690d4cf665845ae2beaaedf41234d9fc1d02fb.png"/><Relationship Id="rId13" Type="http://schemas.openxmlformats.org/officeDocument/2006/relationships/image" Target="media/09dccf0b7c5514854c76f23aeff2b87f0860a038.png"/><Relationship Id="rId14" Type="http://schemas.openxmlformats.org/officeDocument/2006/relationships/image" Target="media/4eb3043ecfb433b54a95f61b778567b8fb2931df.png"/><Relationship Id="rId15" Type="http://schemas.openxmlformats.org/officeDocument/2006/relationships/image" Target="media/15c3eeb0ce852d2a8d5f67d45c1f0712fe4ad218.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2026-09-10T18:43:48.839Z</dcterms:created>
  <dcterms:modified xsi:type="dcterms:W3CDTF">2026-09-10T18:43:48.848Z</dcterms:modified>
</cp:coreProperties>
</file>

<file path=docProps/custom.xml><?xml version="1.0" encoding="utf-8"?>
<Properties xmlns="http://schemas.openxmlformats.org/officeDocument/2006/custom-properties" xmlns:vt="http://schemas.openxmlformats.org/officeDocument/2006/docPropsVTypes"/>
</file>